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exact"/>
        <w:jc w:val="center"/>
        <w:rPr>
          <w:rFonts w:ascii="方正小标宋简体" w:hAnsi="Calibri" w:eastAsia="方正小标宋简体"/>
          <w:i w:val="0"/>
          <w:iCs w:val="0"/>
          <w:color w:val="auto"/>
          <w:sz w:val="32"/>
          <w:szCs w:val="32"/>
        </w:rPr>
      </w:pPr>
      <w:r>
        <w:rPr>
          <w:rFonts w:hint="eastAsia" w:ascii="方正小标宋简体" w:hAnsi="宋体" w:eastAsia="方正小标宋简体"/>
          <w:i w:val="0"/>
          <w:iCs w:val="0"/>
          <w:color w:val="auto"/>
          <w:sz w:val="44"/>
          <w:szCs w:val="44"/>
        </w:rPr>
        <w:t>浦江县通济转贷基金管理办法</w:t>
      </w:r>
    </w:p>
    <w:p>
      <w:pPr>
        <w:spacing w:line="520" w:lineRule="exact"/>
        <w:ind w:firstLine="680" w:firstLineChars="189"/>
        <w:jc w:val="center"/>
        <w:rPr>
          <w:rFonts w:ascii="仿宋_GB2312" w:hAnsi="Calibri" w:eastAsia="仿宋_GB2312"/>
          <w:i w:val="0"/>
          <w:iCs w:val="0"/>
          <w:color w:val="auto"/>
          <w:sz w:val="32"/>
          <w:szCs w:val="32"/>
        </w:rPr>
      </w:pPr>
      <w:r>
        <w:rPr>
          <w:rFonts w:hint="eastAsia" w:ascii="仿宋_GB2312" w:hAnsi="仿宋_GB2312" w:eastAsia="仿宋_GB2312" w:cs="仿宋_GB2312"/>
          <w:i w:val="0"/>
          <w:iCs w:val="0"/>
          <w:color w:val="auto"/>
          <w:sz w:val="36"/>
          <w:szCs w:val="36"/>
          <w:lang w:eastAsia="zh-CN"/>
        </w:rPr>
        <w:t>（征求意见稿）</w:t>
      </w:r>
    </w:p>
    <w:p>
      <w:pPr>
        <w:spacing w:line="520" w:lineRule="exact"/>
        <w:ind w:firstLine="640" w:firstLineChars="200"/>
        <w:rPr>
          <w:rFonts w:hint="eastAsia" w:ascii="仿宋_GB2312" w:hAnsi="Calibri" w:eastAsia="仿宋_GB2312"/>
          <w:i w:val="0"/>
          <w:iCs w:val="0"/>
          <w:color w:val="auto"/>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Calibri" w:eastAsia="仿宋_GB2312"/>
          <w:b w:val="0"/>
          <w:bCs w:val="0"/>
          <w:i w:val="0"/>
          <w:iCs w:val="0"/>
          <w:color w:val="auto"/>
          <w:sz w:val="32"/>
          <w:szCs w:val="32"/>
        </w:rPr>
      </w:pPr>
      <w:r>
        <w:rPr>
          <w:rFonts w:hint="eastAsia" w:ascii="仿宋_GB2312" w:hAnsi="Calibri" w:eastAsia="仿宋_GB2312"/>
          <w:i w:val="0"/>
          <w:iCs w:val="0"/>
          <w:color w:val="auto"/>
          <w:sz w:val="32"/>
          <w:szCs w:val="32"/>
        </w:rPr>
        <w:t>为促进我县社会经济健康稳定发展，改善金融与投资环境，</w:t>
      </w:r>
      <w:r>
        <w:rPr>
          <w:rFonts w:hint="eastAsia" w:ascii="仿宋_GB2312" w:hAnsi="Calibri" w:eastAsia="仿宋_GB2312" w:cs="仿宋_GB2312"/>
          <w:i w:val="0"/>
          <w:iCs w:val="0"/>
          <w:color w:val="auto"/>
          <w:spacing w:val="-6"/>
          <w:sz w:val="32"/>
          <w:szCs w:val="32"/>
        </w:rPr>
        <w:t>打击民间非法集资和高利借贷行为，维护金融秩序，防范区域性金融风险，</w:t>
      </w:r>
      <w:r>
        <w:rPr>
          <w:rFonts w:hint="eastAsia" w:ascii="仿宋_GB2312" w:hAnsi="Calibri" w:eastAsia="仿宋_GB2312"/>
          <w:i w:val="0"/>
          <w:iCs w:val="0"/>
          <w:color w:val="auto"/>
          <w:sz w:val="32"/>
          <w:szCs w:val="32"/>
        </w:rPr>
        <w:t>帮助中小企业解决到期贷款周转不便、融资成本高等问题，</w:t>
      </w:r>
      <w:r>
        <w:rPr>
          <w:rFonts w:hint="eastAsia" w:ascii="仿宋_GB2312" w:hAnsi="Calibri" w:eastAsia="仿宋_GB2312" w:cs="仿宋_GB2312"/>
          <w:i w:val="0"/>
          <w:iCs w:val="0"/>
          <w:color w:val="auto"/>
          <w:spacing w:val="-6"/>
          <w:sz w:val="32"/>
          <w:szCs w:val="32"/>
        </w:rPr>
        <w:t>提振中小企业信心，根据</w:t>
      </w:r>
      <w:r>
        <w:rPr>
          <w:rFonts w:hint="eastAsia" w:ascii="仿宋_GB2312" w:hAnsi="Calibri" w:eastAsia="仿宋_GB2312" w:cs="仿宋_GB2312"/>
          <w:b w:val="0"/>
          <w:bCs w:val="0"/>
          <w:i w:val="0"/>
          <w:iCs w:val="0"/>
          <w:color w:val="auto"/>
          <w:spacing w:val="-6"/>
          <w:sz w:val="32"/>
          <w:szCs w:val="32"/>
        </w:rPr>
        <w:t>《</w:t>
      </w:r>
      <w:r>
        <w:rPr>
          <w:rFonts w:hint="eastAsia" w:ascii="仿宋_GB2312" w:hAnsi="Calibri" w:eastAsia="仿宋_GB2312" w:cs="仿宋_GB2312"/>
          <w:b w:val="0"/>
          <w:bCs w:val="0"/>
          <w:i w:val="0"/>
          <w:iCs w:val="0"/>
          <w:color w:val="auto"/>
          <w:spacing w:val="-6"/>
          <w:sz w:val="32"/>
          <w:szCs w:val="32"/>
          <w:lang w:eastAsia="zh-CN"/>
        </w:rPr>
        <w:t>中华人民共和国</w:t>
      </w:r>
      <w:r>
        <w:rPr>
          <w:rFonts w:hint="eastAsia" w:ascii="仿宋_GB2312" w:hAnsi="Calibri" w:eastAsia="仿宋_GB2312" w:cs="仿宋_GB2312"/>
          <w:b w:val="0"/>
          <w:bCs w:val="0"/>
          <w:i w:val="0"/>
          <w:iCs w:val="0"/>
          <w:color w:val="auto"/>
          <w:spacing w:val="-6"/>
          <w:sz w:val="32"/>
          <w:szCs w:val="32"/>
        </w:rPr>
        <w:t>民营</w:t>
      </w:r>
      <w:r>
        <w:rPr>
          <w:rFonts w:hint="eastAsia" w:ascii="仿宋_GB2312" w:hAnsi="Calibri" w:eastAsia="仿宋_GB2312" w:cs="仿宋_GB2312"/>
          <w:b w:val="0"/>
          <w:bCs w:val="0"/>
          <w:i w:val="0"/>
          <w:iCs w:val="0"/>
          <w:color w:val="auto"/>
          <w:spacing w:val="-6"/>
          <w:sz w:val="32"/>
          <w:szCs w:val="32"/>
          <w:lang w:eastAsia="zh-CN"/>
        </w:rPr>
        <w:t>经济</w:t>
      </w:r>
      <w:r>
        <w:rPr>
          <w:rFonts w:hint="eastAsia" w:ascii="仿宋_GB2312" w:hAnsi="Calibri" w:eastAsia="仿宋_GB2312" w:cs="仿宋_GB2312"/>
          <w:b w:val="0"/>
          <w:bCs w:val="0"/>
          <w:i w:val="0"/>
          <w:iCs w:val="0"/>
          <w:color w:val="auto"/>
          <w:spacing w:val="-6"/>
          <w:sz w:val="32"/>
          <w:szCs w:val="32"/>
        </w:rPr>
        <w:t>促进</w:t>
      </w:r>
      <w:r>
        <w:rPr>
          <w:rFonts w:hint="eastAsia" w:ascii="仿宋_GB2312" w:hAnsi="Calibri" w:eastAsia="仿宋_GB2312" w:cs="仿宋_GB2312"/>
          <w:b w:val="0"/>
          <w:bCs w:val="0"/>
          <w:i w:val="0"/>
          <w:iCs w:val="0"/>
          <w:color w:val="auto"/>
          <w:spacing w:val="-6"/>
          <w:sz w:val="32"/>
          <w:szCs w:val="32"/>
          <w:lang w:eastAsia="zh-CN"/>
        </w:rPr>
        <w:t>法</w:t>
      </w:r>
      <w:r>
        <w:rPr>
          <w:rFonts w:hint="eastAsia" w:ascii="仿宋_GB2312" w:hAnsi="Calibri" w:eastAsia="仿宋_GB2312" w:cs="仿宋_GB2312"/>
          <w:b w:val="0"/>
          <w:bCs w:val="0"/>
          <w:i w:val="0"/>
          <w:iCs w:val="0"/>
          <w:color w:val="auto"/>
          <w:spacing w:val="-6"/>
          <w:sz w:val="32"/>
          <w:szCs w:val="32"/>
        </w:rPr>
        <w:t>》《浙江省民营企业发展促进条例》等规定，</w:t>
      </w:r>
      <w:r>
        <w:rPr>
          <w:rFonts w:hint="eastAsia" w:ascii="仿宋_GB2312" w:hAnsi="Calibri" w:eastAsia="仿宋_GB2312"/>
          <w:b w:val="0"/>
          <w:bCs w:val="0"/>
          <w:i w:val="0"/>
          <w:iCs w:val="0"/>
          <w:color w:val="auto"/>
          <w:sz w:val="32"/>
          <w:szCs w:val="32"/>
        </w:rPr>
        <w:t>按照“服务企业、方便快捷、规范运作、严控风险”的原则，</w:t>
      </w:r>
      <w:r>
        <w:rPr>
          <w:rFonts w:hint="eastAsia" w:ascii="仿宋_GB2312" w:hAnsi="Calibri" w:eastAsia="仿宋_GB2312"/>
          <w:b w:val="0"/>
          <w:bCs w:val="0"/>
          <w:i w:val="0"/>
          <w:iCs w:val="0"/>
          <w:color w:val="auto"/>
          <w:sz w:val="32"/>
          <w:szCs w:val="32"/>
          <w:lang w:eastAsia="zh-CN"/>
        </w:rPr>
        <w:t>由县国资办安排资金，</w:t>
      </w:r>
      <w:r>
        <w:rPr>
          <w:rFonts w:hint="eastAsia" w:ascii="仿宋_GB2312" w:hAnsi="Calibri" w:eastAsia="仿宋_GB2312"/>
          <w:b w:val="0"/>
          <w:bCs w:val="0"/>
          <w:i w:val="0"/>
          <w:iCs w:val="0"/>
          <w:color w:val="auto"/>
          <w:sz w:val="32"/>
          <w:szCs w:val="32"/>
        </w:rPr>
        <w:t>设立</w:t>
      </w:r>
      <w:r>
        <w:rPr>
          <w:rFonts w:hint="eastAsia" w:ascii="仿宋_GB2312" w:hAnsi="Calibri" w:eastAsia="仿宋_GB2312"/>
          <w:b w:val="0"/>
          <w:bCs w:val="0"/>
          <w:i w:val="0"/>
          <w:iCs w:val="0"/>
          <w:color w:val="auto"/>
          <w:sz w:val="32"/>
          <w:szCs w:val="32"/>
          <w:lang w:eastAsia="zh-CN"/>
        </w:rPr>
        <w:t>规模</w:t>
      </w:r>
      <w:r>
        <w:rPr>
          <w:rFonts w:hint="eastAsia" w:ascii="仿宋_GB2312" w:hAnsi="Calibri" w:eastAsia="仿宋_GB2312"/>
          <w:b w:val="0"/>
          <w:bCs w:val="0"/>
          <w:i w:val="0"/>
          <w:iCs w:val="0"/>
          <w:color w:val="auto"/>
          <w:sz w:val="32"/>
          <w:szCs w:val="32"/>
          <w:lang w:val="en-US" w:eastAsia="zh-CN"/>
        </w:rPr>
        <w:t>2亿元的</w:t>
      </w:r>
      <w:r>
        <w:rPr>
          <w:rFonts w:hint="eastAsia" w:ascii="仿宋_GB2312" w:hAnsi="Calibri" w:eastAsia="仿宋_GB2312"/>
          <w:b w:val="0"/>
          <w:bCs w:val="0"/>
          <w:i w:val="0"/>
          <w:iCs w:val="0"/>
          <w:color w:val="auto"/>
          <w:sz w:val="32"/>
          <w:szCs w:val="32"/>
        </w:rPr>
        <w:t>浦江县通济转贷基金（以下简称基金），</w:t>
      </w:r>
      <w:r>
        <w:rPr>
          <w:rFonts w:hint="eastAsia" w:ascii="仿宋_GB2312" w:hAnsi="Calibri" w:eastAsia="仿宋_GB2312"/>
          <w:b w:val="0"/>
          <w:bCs w:val="0"/>
          <w:i w:val="0"/>
          <w:iCs w:val="0"/>
          <w:color w:val="auto"/>
          <w:sz w:val="32"/>
          <w:szCs w:val="32"/>
          <w:lang w:eastAsia="zh-CN"/>
        </w:rPr>
        <w:t>由</w:t>
      </w:r>
      <w:r>
        <w:rPr>
          <w:rFonts w:hint="eastAsia" w:ascii="仿宋_GB2312" w:hAnsi="Calibri" w:eastAsia="仿宋_GB2312"/>
          <w:b w:val="0"/>
          <w:bCs w:val="0"/>
          <w:i w:val="0"/>
          <w:iCs w:val="0"/>
          <w:color w:val="auto"/>
          <w:sz w:val="32"/>
          <w:szCs w:val="32"/>
        </w:rPr>
        <w:t>浦江县通济金融服务有限公司负责基金的运营</w:t>
      </w:r>
      <w:r>
        <w:rPr>
          <w:rFonts w:hint="eastAsia" w:ascii="仿宋_GB2312" w:hAnsi="Calibri" w:eastAsia="仿宋_GB2312"/>
          <w:b w:val="0"/>
          <w:bCs w:val="0"/>
          <w:i w:val="0"/>
          <w:iCs w:val="0"/>
          <w:color w:val="auto"/>
          <w:sz w:val="32"/>
          <w:szCs w:val="32"/>
          <w:lang w:eastAsia="zh-CN"/>
        </w:rPr>
        <w:t>，</w:t>
      </w:r>
      <w:r>
        <w:rPr>
          <w:rFonts w:hint="eastAsia" w:ascii="仿宋_GB2312" w:hAnsi="Calibri" w:eastAsia="仿宋_GB2312"/>
          <w:b w:val="0"/>
          <w:bCs w:val="0"/>
          <w:i w:val="0"/>
          <w:iCs w:val="0"/>
          <w:color w:val="auto"/>
          <w:sz w:val="32"/>
          <w:szCs w:val="32"/>
        </w:rPr>
        <w:t>帮助企业转贷，并制定本办法。</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黑体" w:hAnsi="Calibri" w:eastAsia="黑体"/>
          <w:i w:val="0"/>
          <w:iCs w:val="0"/>
          <w:color w:val="auto"/>
          <w:sz w:val="32"/>
          <w:szCs w:val="32"/>
        </w:rPr>
      </w:pPr>
      <w:r>
        <w:rPr>
          <w:rFonts w:hint="eastAsia" w:ascii="黑体" w:hAnsi="宋体" w:eastAsia="黑体"/>
          <w:i w:val="0"/>
          <w:iCs w:val="0"/>
          <w:color w:val="auto"/>
          <w:sz w:val="32"/>
          <w:szCs w:val="32"/>
        </w:rPr>
        <w:t>一、</w:t>
      </w:r>
      <w:r>
        <w:rPr>
          <w:rFonts w:hint="eastAsia" w:ascii="黑体" w:hAnsi="Calibri" w:eastAsia="黑体"/>
          <w:i w:val="0"/>
          <w:iCs w:val="0"/>
          <w:color w:val="auto"/>
          <w:sz w:val="32"/>
          <w:szCs w:val="32"/>
        </w:rPr>
        <w:t>适用范围及条件</w:t>
      </w:r>
    </w:p>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150"/>
        <w:textAlignment w:val="auto"/>
        <w:rPr>
          <w:rFonts w:hint="eastAsia" w:ascii="仿宋_GB2312" w:hAnsi="Calibri" w:eastAsia="仿宋_GB2312"/>
          <w:b w:val="0"/>
          <w:bCs w:val="0"/>
          <w:i w:val="0"/>
          <w:iCs w:val="0"/>
          <w:color w:val="auto"/>
          <w:sz w:val="32"/>
          <w:szCs w:val="32"/>
        </w:rPr>
      </w:pPr>
      <w:r>
        <w:rPr>
          <w:rFonts w:hint="eastAsia" w:ascii="仿宋_GB2312" w:hAnsi="Calibri" w:eastAsia="仿宋_GB2312"/>
          <w:i w:val="0"/>
          <w:iCs w:val="0"/>
          <w:color w:val="auto"/>
          <w:sz w:val="32"/>
          <w:szCs w:val="32"/>
        </w:rPr>
        <w:t>（一）在浦江注册纳税、符合产业发展要求的</w:t>
      </w:r>
      <w:r>
        <w:rPr>
          <w:rFonts w:hint="eastAsia" w:ascii="仿宋_GB2312" w:hAnsi="Calibri" w:eastAsia="仿宋_GB2312" w:cs="仿宋_GB2312"/>
          <w:b w:val="0"/>
          <w:bCs w:val="0"/>
          <w:i w:val="0"/>
          <w:iCs w:val="0"/>
          <w:color w:val="auto"/>
          <w:spacing w:val="-6"/>
          <w:sz w:val="32"/>
          <w:szCs w:val="32"/>
        </w:rPr>
        <w:t>民营</w:t>
      </w:r>
      <w:r>
        <w:rPr>
          <w:rFonts w:hint="eastAsia" w:ascii="仿宋_GB2312" w:hAnsi="Calibri" w:eastAsia="仿宋_GB2312" w:cs="仿宋_GB2312"/>
          <w:b w:val="0"/>
          <w:bCs w:val="0"/>
          <w:i w:val="0"/>
          <w:iCs w:val="0"/>
          <w:color w:val="auto"/>
          <w:spacing w:val="-6"/>
          <w:sz w:val="32"/>
          <w:szCs w:val="32"/>
          <w:lang w:eastAsia="zh-CN"/>
        </w:rPr>
        <w:t>经济组织</w:t>
      </w:r>
      <w:r>
        <w:rPr>
          <w:rFonts w:hint="eastAsia" w:ascii="仿宋_GB2312" w:hAnsi="Calibri" w:eastAsia="仿宋_GB2312"/>
          <w:b w:val="0"/>
          <w:bCs w:val="0"/>
          <w:i w:val="0"/>
          <w:iCs w:val="0"/>
          <w:color w:val="auto"/>
          <w:sz w:val="32"/>
          <w:szCs w:val="32"/>
        </w:rPr>
        <w:t>，并经贷款银行审核同意转贷的贷款。</w:t>
      </w:r>
    </w:p>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150"/>
        <w:textAlignment w:val="auto"/>
        <w:rPr>
          <w:rFonts w:ascii="仿宋_GB2312" w:hAnsi="Calibri" w:eastAsia="仿宋_GB2312"/>
          <w:i w:val="0"/>
          <w:iCs w:val="0"/>
          <w:color w:val="auto"/>
          <w:sz w:val="32"/>
          <w:szCs w:val="32"/>
        </w:rPr>
      </w:pPr>
      <w:r>
        <w:rPr>
          <w:rFonts w:hint="eastAsia" w:ascii="仿宋_GB2312" w:hAnsi="Calibri" w:eastAsia="仿宋_GB2312"/>
          <w:i w:val="0"/>
          <w:iCs w:val="0"/>
          <w:color w:val="auto"/>
          <w:sz w:val="32"/>
          <w:szCs w:val="32"/>
        </w:rPr>
        <w:t>（二）</w:t>
      </w:r>
      <w:bookmarkStart w:id="0" w:name="OLE_LINK1"/>
      <w:r>
        <w:rPr>
          <w:rFonts w:hint="eastAsia" w:ascii="仿宋_GB2312" w:hAnsi="仿宋_GB2312" w:eastAsia="仿宋_GB2312" w:cs="仿宋_GB2312"/>
          <w:i w:val="0"/>
          <w:iCs w:val="0"/>
          <w:color w:val="auto"/>
          <w:sz w:val="32"/>
          <w:szCs w:val="32"/>
        </w:rPr>
        <w:t>县</w:t>
      </w:r>
      <w:r>
        <w:rPr>
          <w:rFonts w:hint="eastAsia" w:ascii="仿宋_GB2312" w:hAnsi="仿宋_GB2312" w:eastAsia="仿宋_GB2312" w:cs="仿宋_GB2312"/>
          <w:i w:val="0"/>
          <w:iCs w:val="0"/>
          <w:color w:val="auto"/>
          <w:sz w:val="32"/>
          <w:szCs w:val="32"/>
          <w:lang w:eastAsia="zh-CN"/>
        </w:rPr>
        <w:t>域</w:t>
      </w:r>
      <w:r>
        <w:rPr>
          <w:rFonts w:hint="eastAsia" w:ascii="仿宋_GB2312" w:hAnsi="仿宋_GB2312" w:eastAsia="仿宋_GB2312" w:cs="仿宋_GB2312"/>
          <w:i w:val="0"/>
          <w:iCs w:val="0"/>
          <w:color w:val="auto"/>
          <w:sz w:val="32"/>
          <w:szCs w:val="32"/>
        </w:rPr>
        <w:t>内企业需要帮扶</w:t>
      </w:r>
      <w:r>
        <w:rPr>
          <w:rFonts w:hint="eastAsia" w:ascii="仿宋_GB2312" w:hAnsi="仿宋_GB2312" w:eastAsia="仿宋_GB2312" w:cs="仿宋_GB2312"/>
          <w:i w:val="0"/>
          <w:iCs w:val="0"/>
          <w:color w:val="auto"/>
          <w:sz w:val="32"/>
          <w:szCs w:val="32"/>
          <w:lang w:eastAsia="zh-CN"/>
        </w:rPr>
        <w:t>纾</w:t>
      </w:r>
      <w:r>
        <w:rPr>
          <w:rFonts w:hint="eastAsia" w:ascii="仿宋_GB2312" w:hAnsi="仿宋_GB2312" w:eastAsia="仿宋_GB2312" w:cs="仿宋_GB2312"/>
          <w:i w:val="0"/>
          <w:iCs w:val="0"/>
          <w:color w:val="auto"/>
          <w:sz w:val="32"/>
          <w:szCs w:val="32"/>
        </w:rPr>
        <w:t>困的其他贷款。</w:t>
      </w:r>
      <w:bookmarkEnd w:id="0"/>
      <w:r>
        <w:rPr>
          <w:rFonts w:hint="eastAsia" w:ascii="仿宋_GB2312" w:hAnsi="Calibri" w:eastAsia="仿宋_GB2312"/>
          <w:i w:val="0"/>
          <w:iCs w:val="0"/>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黑体" w:hAnsi="Calibri" w:eastAsia="黑体"/>
          <w:i w:val="0"/>
          <w:iCs w:val="0"/>
          <w:color w:val="auto"/>
          <w:sz w:val="32"/>
          <w:szCs w:val="32"/>
        </w:rPr>
      </w:pPr>
      <w:r>
        <w:rPr>
          <w:rFonts w:hint="eastAsia" w:ascii="黑体" w:hAnsi="Calibri" w:eastAsia="黑体"/>
          <w:i w:val="0"/>
          <w:iCs w:val="0"/>
          <w:color w:val="auto"/>
          <w:sz w:val="32"/>
          <w:szCs w:val="32"/>
          <w:lang w:eastAsia="zh-CN"/>
        </w:rPr>
        <w:t>二</w:t>
      </w:r>
      <w:r>
        <w:rPr>
          <w:rFonts w:hint="eastAsia" w:ascii="黑体" w:hAnsi="Calibri" w:eastAsia="黑体"/>
          <w:i w:val="0"/>
          <w:iCs w:val="0"/>
          <w:color w:val="auto"/>
          <w:sz w:val="32"/>
          <w:szCs w:val="32"/>
        </w:rPr>
        <w:t>、使用期限及</w:t>
      </w:r>
      <w:r>
        <w:rPr>
          <w:rFonts w:hint="eastAsia" w:ascii="黑体" w:hAnsi="Calibri" w:eastAsia="黑体"/>
          <w:i w:val="0"/>
          <w:iCs w:val="0"/>
          <w:color w:val="auto"/>
          <w:sz w:val="32"/>
          <w:szCs w:val="32"/>
          <w:lang w:eastAsia="zh-CN"/>
        </w:rPr>
        <w:t>资金占用</w:t>
      </w:r>
      <w:r>
        <w:rPr>
          <w:rFonts w:hint="eastAsia" w:ascii="黑体" w:hAnsi="Calibri" w:eastAsia="黑体"/>
          <w:i w:val="0"/>
          <w:iCs w:val="0"/>
          <w:color w:val="auto"/>
          <w:sz w:val="32"/>
          <w:szCs w:val="32"/>
        </w:rPr>
        <w:t>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Calibri" w:eastAsia="仿宋_GB2312"/>
          <w:i w:val="0"/>
          <w:iCs w:val="0"/>
          <w:color w:val="auto"/>
          <w:sz w:val="32"/>
          <w:szCs w:val="32"/>
        </w:rPr>
      </w:pPr>
      <w:r>
        <w:rPr>
          <w:rFonts w:hint="eastAsia" w:ascii="仿宋_GB2312" w:hAnsi="Calibri" w:eastAsia="仿宋_GB2312"/>
          <w:i w:val="0"/>
          <w:iCs w:val="0"/>
          <w:color w:val="auto"/>
          <w:sz w:val="32"/>
          <w:szCs w:val="32"/>
        </w:rPr>
        <w:t>基金使用原则上不超过3个工作日。转贷</w:t>
      </w:r>
      <w:r>
        <w:rPr>
          <w:rFonts w:hint="eastAsia" w:ascii="仿宋_GB2312" w:hAnsi="仿宋_GB2312" w:eastAsia="仿宋_GB2312" w:cs="仿宋_GB2312"/>
          <w:i w:val="0"/>
          <w:iCs w:val="0"/>
          <w:color w:val="auto"/>
          <w:sz w:val="32"/>
          <w:szCs w:val="32"/>
          <w:lang w:eastAsia="zh-CN"/>
        </w:rPr>
        <w:t>资金占用</w:t>
      </w:r>
      <w:r>
        <w:rPr>
          <w:rFonts w:hint="eastAsia" w:ascii="仿宋_GB2312" w:hAnsi="Calibri" w:eastAsia="仿宋_GB2312"/>
          <w:i w:val="0"/>
          <w:iCs w:val="0"/>
          <w:color w:val="auto"/>
          <w:sz w:val="32"/>
          <w:szCs w:val="32"/>
        </w:rPr>
        <w:t>费率为0.02%/日。收取的费用扣除日常运行费用后，全部用于补充基金规模和风险准备金。</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黑体" w:hAnsi="Calibri" w:eastAsia="黑体"/>
          <w:i w:val="0"/>
          <w:iCs w:val="0"/>
          <w:color w:val="auto"/>
          <w:sz w:val="32"/>
          <w:szCs w:val="32"/>
        </w:rPr>
      </w:pPr>
      <w:r>
        <w:rPr>
          <w:rFonts w:hint="eastAsia" w:ascii="黑体" w:hAnsi="Calibri" w:eastAsia="黑体"/>
          <w:i w:val="0"/>
          <w:iCs w:val="0"/>
          <w:color w:val="auto"/>
          <w:sz w:val="32"/>
          <w:szCs w:val="32"/>
          <w:lang w:eastAsia="zh-CN"/>
        </w:rPr>
        <w:t>三</w:t>
      </w:r>
      <w:r>
        <w:rPr>
          <w:rFonts w:hint="eastAsia" w:ascii="黑体" w:hAnsi="Calibri" w:eastAsia="黑体"/>
          <w:i w:val="0"/>
          <w:iCs w:val="0"/>
          <w:color w:val="auto"/>
          <w:sz w:val="32"/>
          <w:szCs w:val="32"/>
        </w:rPr>
        <w:t>、部门职责</w:t>
      </w:r>
    </w:p>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150"/>
        <w:textAlignment w:val="auto"/>
        <w:rPr>
          <w:rFonts w:ascii="仿宋_GB2312" w:hAnsi="Calibri" w:eastAsia="仿宋_GB2312"/>
          <w:i w:val="0"/>
          <w:iCs w:val="0"/>
          <w:color w:val="auto"/>
          <w:sz w:val="32"/>
          <w:szCs w:val="32"/>
        </w:rPr>
      </w:pPr>
      <w:r>
        <w:rPr>
          <w:rFonts w:hint="eastAsia" w:ascii="仿宋_GB2312" w:hAnsi="Calibri" w:eastAsia="仿宋_GB2312"/>
          <w:i w:val="0"/>
          <w:iCs w:val="0"/>
          <w:color w:val="auto"/>
          <w:sz w:val="32"/>
          <w:szCs w:val="32"/>
        </w:rPr>
        <w:t>（一）县</w:t>
      </w:r>
      <w:r>
        <w:rPr>
          <w:rFonts w:hint="eastAsia" w:ascii="仿宋_GB2312" w:hAnsi="Calibri" w:eastAsia="仿宋_GB2312"/>
          <w:i w:val="0"/>
          <w:iCs w:val="0"/>
          <w:color w:val="auto"/>
          <w:sz w:val="32"/>
          <w:szCs w:val="32"/>
          <w:lang w:eastAsia="zh-CN"/>
        </w:rPr>
        <w:t>府</w:t>
      </w:r>
      <w:r>
        <w:rPr>
          <w:rFonts w:hint="eastAsia" w:ascii="仿宋_GB2312" w:hAnsi="Calibri" w:eastAsia="仿宋_GB2312"/>
          <w:i w:val="0"/>
          <w:iCs w:val="0"/>
          <w:color w:val="auto"/>
          <w:sz w:val="32"/>
          <w:szCs w:val="32"/>
        </w:rPr>
        <w:t>办：负责基金运营日常协调工作，协调各银行签订合作协议并开展工作。协调相关部门做好帮扶企业使用基金的风险预防及处置。</w:t>
      </w:r>
    </w:p>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150"/>
        <w:textAlignment w:val="auto"/>
        <w:rPr>
          <w:rFonts w:ascii="仿宋_GB2312" w:hAnsi="Calibri" w:eastAsia="仿宋_GB2312"/>
          <w:i w:val="0"/>
          <w:iCs w:val="0"/>
          <w:color w:val="auto"/>
          <w:sz w:val="32"/>
          <w:szCs w:val="32"/>
        </w:rPr>
      </w:pPr>
      <w:r>
        <w:rPr>
          <w:rFonts w:hint="eastAsia" w:ascii="仿宋_GB2312" w:hAnsi="Calibri" w:eastAsia="仿宋_GB2312"/>
          <w:i w:val="0"/>
          <w:iCs w:val="0"/>
          <w:color w:val="auto"/>
          <w:sz w:val="32"/>
          <w:szCs w:val="32"/>
        </w:rPr>
        <w:t>（</w:t>
      </w:r>
      <w:r>
        <w:rPr>
          <w:rFonts w:hint="eastAsia" w:ascii="仿宋_GB2312" w:hAnsi="Calibri" w:eastAsia="仿宋_GB2312"/>
          <w:i w:val="0"/>
          <w:iCs w:val="0"/>
          <w:color w:val="auto"/>
          <w:sz w:val="32"/>
          <w:szCs w:val="32"/>
          <w:lang w:eastAsia="zh-CN"/>
        </w:rPr>
        <w:t>二</w:t>
      </w:r>
      <w:r>
        <w:rPr>
          <w:rFonts w:hint="eastAsia" w:ascii="仿宋_GB2312" w:hAnsi="Calibri" w:eastAsia="仿宋_GB2312"/>
          <w:i w:val="0"/>
          <w:iCs w:val="0"/>
          <w:color w:val="auto"/>
          <w:sz w:val="32"/>
          <w:szCs w:val="32"/>
        </w:rPr>
        <w:t>）县国资办：负责筹措资金组建基金，</w:t>
      </w:r>
      <w:r>
        <w:rPr>
          <w:rFonts w:hint="eastAsia" w:ascii="仿宋_GB2312" w:hAnsi="仿宋_GB2312" w:eastAsia="仿宋_GB2312" w:cs="仿宋_GB2312"/>
          <w:b w:val="0"/>
          <w:bCs w:val="0"/>
          <w:i w:val="0"/>
          <w:iCs w:val="0"/>
          <w:strike w:val="0"/>
          <w:dstrike w:val="0"/>
          <w:color w:val="auto"/>
          <w:sz w:val="32"/>
          <w:szCs w:val="32"/>
        </w:rPr>
        <w:t>制定基金</w:t>
      </w:r>
      <w:r>
        <w:rPr>
          <w:rFonts w:hint="eastAsia" w:ascii="仿宋_GB2312" w:hAnsi="仿宋_GB2312" w:eastAsia="仿宋_GB2312" w:cs="仿宋_GB2312"/>
          <w:b w:val="0"/>
          <w:bCs w:val="0"/>
          <w:i w:val="0"/>
          <w:iCs w:val="0"/>
          <w:strike w:val="0"/>
          <w:dstrike w:val="0"/>
          <w:color w:val="auto"/>
          <w:sz w:val="32"/>
          <w:szCs w:val="32"/>
          <w:lang w:eastAsia="zh-CN"/>
        </w:rPr>
        <w:t>管理办法及</w:t>
      </w:r>
      <w:r>
        <w:rPr>
          <w:rFonts w:hint="eastAsia" w:ascii="仿宋_GB2312" w:hAnsi="仿宋_GB2312" w:eastAsia="仿宋_GB2312" w:cs="仿宋_GB2312"/>
          <w:b w:val="0"/>
          <w:bCs w:val="0"/>
          <w:i w:val="0"/>
          <w:iCs w:val="0"/>
          <w:strike w:val="0"/>
          <w:dstrike w:val="0"/>
          <w:color w:val="auto"/>
          <w:sz w:val="32"/>
          <w:szCs w:val="32"/>
        </w:rPr>
        <w:t>相关制度，</w:t>
      </w:r>
      <w:r>
        <w:rPr>
          <w:rFonts w:hint="eastAsia" w:ascii="仿宋_GB2312" w:hAnsi="Calibri" w:eastAsia="仿宋_GB2312"/>
          <w:b w:val="0"/>
          <w:bCs w:val="0"/>
          <w:i w:val="0"/>
          <w:iCs w:val="0"/>
          <w:color w:val="auto"/>
          <w:sz w:val="32"/>
          <w:szCs w:val="32"/>
        </w:rPr>
        <w:t>与各银行签订合作协议，对基</w:t>
      </w:r>
      <w:r>
        <w:rPr>
          <w:rFonts w:hint="eastAsia" w:ascii="仿宋_GB2312" w:hAnsi="Calibri" w:eastAsia="仿宋_GB2312"/>
          <w:i w:val="0"/>
          <w:iCs w:val="0"/>
          <w:color w:val="auto"/>
          <w:sz w:val="32"/>
          <w:szCs w:val="32"/>
        </w:rPr>
        <w:t>金进行日常管理。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ascii="仿宋_GB2312" w:hAnsi="Calibri" w:eastAsia="仿宋_GB2312"/>
          <w:b w:val="0"/>
          <w:bCs w:val="0"/>
          <w:i w:val="0"/>
          <w:iCs w:val="0"/>
          <w:color w:val="auto"/>
          <w:sz w:val="32"/>
          <w:szCs w:val="32"/>
        </w:rPr>
      </w:pPr>
      <w:r>
        <w:rPr>
          <w:rFonts w:hint="eastAsia" w:ascii="仿宋_GB2312" w:hAnsi="Calibri" w:eastAsia="仿宋_GB2312"/>
          <w:i w:val="0"/>
          <w:iCs w:val="0"/>
          <w:color w:val="auto"/>
          <w:sz w:val="32"/>
          <w:szCs w:val="32"/>
        </w:rPr>
        <w:t>（</w:t>
      </w:r>
      <w:r>
        <w:rPr>
          <w:rFonts w:hint="eastAsia" w:ascii="仿宋_GB2312" w:hAnsi="Calibri" w:eastAsia="仿宋_GB2312"/>
          <w:i w:val="0"/>
          <w:iCs w:val="0"/>
          <w:color w:val="auto"/>
          <w:sz w:val="32"/>
          <w:szCs w:val="32"/>
          <w:lang w:eastAsia="zh-CN"/>
        </w:rPr>
        <w:t>三</w:t>
      </w:r>
      <w:r>
        <w:rPr>
          <w:rFonts w:hint="eastAsia" w:ascii="仿宋_GB2312" w:hAnsi="Calibri" w:eastAsia="仿宋_GB2312"/>
          <w:i w:val="0"/>
          <w:iCs w:val="0"/>
          <w:color w:val="auto"/>
          <w:sz w:val="32"/>
          <w:szCs w:val="32"/>
        </w:rPr>
        <w:t>）浦江县通济金融服务有限公司：</w:t>
      </w:r>
      <w:r>
        <w:rPr>
          <w:rFonts w:hint="eastAsia" w:ascii="仿宋_GB2312" w:hAnsi="Calibri" w:eastAsia="仿宋_GB2312"/>
          <w:b w:val="0"/>
          <w:bCs w:val="0"/>
          <w:i w:val="0"/>
          <w:iCs w:val="0"/>
          <w:color w:val="auto"/>
          <w:sz w:val="32"/>
          <w:szCs w:val="32"/>
          <w:lang w:eastAsia="zh-CN"/>
        </w:rPr>
        <w:t>负责符合产业发展要求的企业审核，</w:t>
      </w:r>
      <w:r>
        <w:rPr>
          <w:rFonts w:hint="eastAsia" w:ascii="仿宋_GB2312" w:hAnsi="Calibri" w:eastAsia="仿宋_GB2312"/>
          <w:b w:val="0"/>
          <w:bCs w:val="0"/>
          <w:i w:val="0"/>
          <w:iCs w:val="0"/>
          <w:color w:val="auto"/>
          <w:sz w:val="32"/>
          <w:szCs w:val="32"/>
        </w:rPr>
        <w:t>负责基金日常运营和操作调度</w:t>
      </w:r>
      <w:r>
        <w:rPr>
          <w:rFonts w:hint="eastAsia" w:ascii="仿宋_GB2312" w:hAnsi="Calibri" w:eastAsia="仿宋_GB2312"/>
          <w:i w:val="0"/>
          <w:iCs w:val="0"/>
          <w:color w:val="auto"/>
          <w:sz w:val="32"/>
          <w:szCs w:val="32"/>
        </w:rPr>
        <w:t>，按规定拨付资金，做好财务核算</w:t>
      </w:r>
      <w:r>
        <w:rPr>
          <w:rFonts w:hint="eastAsia" w:ascii="仿宋_GB2312" w:hAnsi="仿宋_GB2312" w:eastAsia="仿宋_GB2312" w:cs="仿宋_GB2312"/>
          <w:i w:val="0"/>
          <w:iCs w:val="0"/>
          <w:color w:val="auto"/>
          <w:sz w:val="32"/>
          <w:szCs w:val="32"/>
        </w:rPr>
        <w:t>。</w:t>
      </w:r>
      <w:r>
        <w:rPr>
          <w:rFonts w:hint="eastAsia" w:ascii="仿宋_GB2312" w:hAnsi="Calibri" w:eastAsia="仿宋_GB2312"/>
          <w:b w:val="0"/>
          <w:bCs w:val="0"/>
          <w:i w:val="0"/>
          <w:iCs w:val="0"/>
          <w:color w:val="auto"/>
          <w:sz w:val="32"/>
          <w:szCs w:val="32"/>
          <w:lang w:eastAsia="zh-CN"/>
        </w:rPr>
        <w:t>加强内部管理，实行全程跟踪，及时与银行沟通联系，确保资金使用安全。</w:t>
      </w:r>
      <w:r>
        <w:rPr>
          <w:rFonts w:hint="eastAsia" w:ascii="仿宋_GB2312" w:hAnsi="Calibri" w:eastAsia="仿宋_GB2312"/>
          <w:b w:val="0"/>
          <w:bCs w:val="0"/>
          <w:i w:val="0"/>
          <w:iCs w:val="0"/>
          <w:color w:val="auto"/>
          <w:sz w:val="32"/>
          <w:szCs w:val="32"/>
        </w:rPr>
        <w:t>每年提交基金运营与财务的审计报告。</w:t>
      </w:r>
    </w:p>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150"/>
        <w:textAlignment w:val="auto"/>
        <w:rPr>
          <w:rFonts w:ascii="仿宋_GB2312" w:hAnsi="Calibri" w:eastAsia="仿宋_GB2312"/>
          <w:i w:val="0"/>
          <w:iCs w:val="0"/>
          <w:color w:val="auto"/>
          <w:sz w:val="32"/>
          <w:szCs w:val="32"/>
        </w:rPr>
      </w:pPr>
      <w:r>
        <w:rPr>
          <w:rFonts w:hint="eastAsia" w:ascii="仿宋_GB2312" w:hAnsi="Calibri" w:eastAsia="仿宋_GB2312"/>
          <w:i w:val="0"/>
          <w:iCs w:val="0"/>
          <w:color w:val="auto"/>
          <w:sz w:val="32"/>
          <w:szCs w:val="32"/>
        </w:rPr>
        <w:t>（</w:t>
      </w:r>
      <w:r>
        <w:rPr>
          <w:rFonts w:hint="eastAsia" w:ascii="仿宋_GB2312" w:hAnsi="Calibri" w:eastAsia="仿宋_GB2312"/>
          <w:i w:val="0"/>
          <w:iCs w:val="0"/>
          <w:color w:val="auto"/>
          <w:sz w:val="32"/>
          <w:szCs w:val="32"/>
          <w:lang w:eastAsia="zh-CN"/>
        </w:rPr>
        <w:t>四</w:t>
      </w:r>
      <w:r>
        <w:rPr>
          <w:rFonts w:hint="eastAsia" w:ascii="仿宋_GB2312" w:hAnsi="Calibri" w:eastAsia="仿宋_GB2312"/>
          <w:i w:val="0"/>
          <w:iCs w:val="0"/>
          <w:color w:val="auto"/>
          <w:sz w:val="32"/>
          <w:szCs w:val="32"/>
        </w:rPr>
        <w:t>）</w:t>
      </w:r>
      <w:r>
        <w:rPr>
          <w:rFonts w:hint="eastAsia" w:ascii="仿宋_GB2312" w:hAnsi="仿宋_GB2312" w:eastAsia="仿宋_GB2312" w:cs="仿宋_GB2312"/>
          <w:i w:val="0"/>
          <w:iCs w:val="0"/>
          <w:caps w:val="0"/>
          <w:color w:val="auto"/>
          <w:spacing w:val="0"/>
          <w:sz w:val="32"/>
          <w:szCs w:val="32"/>
          <w:shd w:val="clear" w:fill="FFFFFF"/>
        </w:rPr>
        <w:t>浦江金融监管支局：引导辖内银行机构推广无还本续贷服务，做好相关监管工作</w:t>
      </w:r>
      <w:r>
        <w:rPr>
          <w:rFonts w:hint="eastAsia" w:ascii="仿宋_GB2312" w:hAnsi="仿宋_GB2312" w:eastAsia="仿宋_GB2312" w:cs="仿宋_GB2312"/>
          <w:i w:val="0"/>
          <w:iCs w:val="0"/>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150"/>
        <w:textAlignment w:val="auto"/>
        <w:rPr>
          <w:rFonts w:ascii="仿宋_GB2312" w:hAnsi="Calibri" w:eastAsia="仿宋_GB2312"/>
          <w:i w:val="0"/>
          <w:iCs w:val="0"/>
          <w:color w:val="auto"/>
          <w:sz w:val="32"/>
          <w:szCs w:val="32"/>
        </w:rPr>
      </w:pPr>
      <w:r>
        <w:rPr>
          <w:rFonts w:hint="eastAsia" w:ascii="仿宋_GB2312" w:hAnsi="Calibri" w:eastAsia="仿宋_GB2312"/>
          <w:i w:val="0"/>
          <w:iCs w:val="0"/>
          <w:color w:val="auto"/>
          <w:sz w:val="32"/>
          <w:szCs w:val="32"/>
        </w:rPr>
        <w:t>（</w:t>
      </w:r>
      <w:r>
        <w:rPr>
          <w:rFonts w:hint="eastAsia" w:ascii="仿宋_GB2312" w:hAnsi="Calibri" w:eastAsia="仿宋_GB2312"/>
          <w:i w:val="0"/>
          <w:iCs w:val="0"/>
          <w:color w:val="auto"/>
          <w:sz w:val="32"/>
          <w:szCs w:val="32"/>
          <w:lang w:eastAsia="zh-CN"/>
        </w:rPr>
        <w:t>五</w:t>
      </w:r>
      <w:r>
        <w:rPr>
          <w:rFonts w:hint="eastAsia" w:ascii="仿宋_GB2312" w:hAnsi="Calibri" w:eastAsia="仿宋_GB2312"/>
          <w:i w:val="0"/>
          <w:iCs w:val="0"/>
          <w:color w:val="auto"/>
          <w:sz w:val="32"/>
          <w:szCs w:val="32"/>
        </w:rPr>
        <w:t>）县公安局：提供风险防控措施与安全保障，对骗取和盗用基金的行为应迅速处置，依法打击。</w:t>
      </w:r>
    </w:p>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150"/>
        <w:textAlignment w:val="auto"/>
        <w:rPr>
          <w:rFonts w:ascii="仿宋_GB2312" w:hAnsi="Calibri" w:eastAsia="仿宋_GB2312"/>
          <w:i w:val="0"/>
          <w:iCs w:val="0"/>
          <w:color w:val="auto"/>
          <w:sz w:val="32"/>
          <w:szCs w:val="32"/>
        </w:rPr>
      </w:pPr>
      <w:r>
        <w:rPr>
          <w:rFonts w:hint="eastAsia" w:ascii="仿宋_GB2312" w:hAnsi="Calibri" w:eastAsia="仿宋_GB2312"/>
          <w:i w:val="0"/>
          <w:iCs w:val="0"/>
          <w:color w:val="auto"/>
          <w:sz w:val="32"/>
          <w:szCs w:val="32"/>
        </w:rPr>
        <w:t>（</w:t>
      </w:r>
      <w:r>
        <w:rPr>
          <w:rFonts w:hint="eastAsia" w:ascii="仿宋_GB2312" w:hAnsi="Calibri" w:eastAsia="仿宋_GB2312"/>
          <w:i w:val="0"/>
          <w:iCs w:val="0"/>
          <w:color w:val="auto"/>
          <w:sz w:val="32"/>
          <w:szCs w:val="32"/>
          <w:lang w:eastAsia="zh-CN"/>
        </w:rPr>
        <w:t>六</w:t>
      </w:r>
      <w:r>
        <w:rPr>
          <w:rFonts w:hint="eastAsia" w:ascii="仿宋_GB2312" w:hAnsi="Calibri" w:eastAsia="仿宋_GB2312"/>
          <w:i w:val="0"/>
          <w:iCs w:val="0"/>
          <w:color w:val="auto"/>
          <w:sz w:val="32"/>
          <w:szCs w:val="32"/>
        </w:rPr>
        <w:t>）其他部门：配合做好通济转贷相关工作。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黑体" w:hAnsi="Calibri" w:eastAsia="黑体"/>
          <w:i w:val="0"/>
          <w:iCs w:val="0"/>
          <w:color w:val="auto"/>
          <w:sz w:val="32"/>
          <w:szCs w:val="32"/>
        </w:rPr>
      </w:pPr>
      <w:r>
        <w:rPr>
          <w:rFonts w:hint="eastAsia" w:ascii="黑体" w:hAnsi="Calibri" w:eastAsia="黑体"/>
          <w:i w:val="0"/>
          <w:iCs w:val="0"/>
          <w:color w:val="auto"/>
          <w:sz w:val="32"/>
          <w:szCs w:val="32"/>
          <w:lang w:eastAsia="zh-CN"/>
        </w:rPr>
        <w:t>四</w:t>
      </w:r>
      <w:r>
        <w:rPr>
          <w:rFonts w:hint="eastAsia" w:ascii="黑体" w:hAnsi="Calibri" w:eastAsia="黑体"/>
          <w:i w:val="0"/>
          <w:iCs w:val="0"/>
          <w:color w:val="auto"/>
          <w:sz w:val="32"/>
          <w:szCs w:val="32"/>
        </w:rPr>
        <w:t>、</w:t>
      </w:r>
      <w:r>
        <w:rPr>
          <w:rFonts w:hint="eastAsia" w:ascii="黑体" w:hAnsi="Calibri" w:eastAsia="黑体"/>
          <w:i w:val="0"/>
          <w:iCs w:val="0"/>
          <w:color w:val="auto"/>
          <w:sz w:val="32"/>
          <w:szCs w:val="32"/>
          <w:lang w:eastAsia="zh-CN"/>
        </w:rPr>
        <w:t>办理</w:t>
      </w:r>
      <w:r>
        <w:rPr>
          <w:rFonts w:hint="eastAsia" w:ascii="黑体" w:hAnsi="Calibri" w:eastAsia="黑体"/>
          <w:i w:val="0"/>
          <w:iCs w:val="0"/>
          <w:color w:val="auto"/>
          <w:sz w:val="32"/>
          <w:szCs w:val="32"/>
        </w:rPr>
        <w:t>流程</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Calibri" w:eastAsia="仿宋_GB2312"/>
          <w:i w:val="0"/>
          <w:iCs w:val="0"/>
          <w:color w:val="auto"/>
          <w:sz w:val="32"/>
          <w:szCs w:val="32"/>
        </w:rPr>
      </w:pPr>
      <w:r>
        <w:rPr>
          <w:rFonts w:hint="eastAsia" w:ascii="仿宋_GB2312" w:hAnsi="Calibri" w:eastAsia="仿宋_GB2312"/>
          <w:i w:val="0"/>
          <w:iCs w:val="0"/>
          <w:color w:val="auto"/>
          <w:sz w:val="32"/>
          <w:szCs w:val="32"/>
        </w:rPr>
        <w:t>（一）</w:t>
      </w:r>
      <w:r>
        <w:rPr>
          <w:rFonts w:hint="eastAsia" w:ascii="仿宋_GB2312" w:hAnsi="Calibri" w:eastAsia="仿宋_GB2312"/>
          <w:b w:val="0"/>
          <w:bCs w:val="0"/>
          <w:i w:val="0"/>
          <w:iCs w:val="0"/>
          <w:strike w:val="0"/>
          <w:dstrike w:val="0"/>
          <w:color w:val="auto"/>
          <w:sz w:val="32"/>
          <w:szCs w:val="32"/>
        </w:rPr>
        <w:t>有开展通济转贷业务的银行与县国资办签订合作协议</w:t>
      </w:r>
      <w:r>
        <w:rPr>
          <w:rFonts w:hint="eastAsia" w:ascii="仿宋_GB2312" w:hAnsi="Calibri" w:eastAsia="仿宋_GB2312"/>
          <w:b w:val="0"/>
          <w:bCs w:val="0"/>
          <w:i w:val="0"/>
          <w:iCs w:val="0"/>
          <w:strike w:val="0"/>
          <w:dstrike w:val="0"/>
          <w:color w:val="auto"/>
          <w:sz w:val="32"/>
          <w:szCs w:val="32"/>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Calibri" w:eastAsia="仿宋_GB2312"/>
          <w:i w:val="0"/>
          <w:iCs w:val="0"/>
          <w:color w:val="auto"/>
          <w:sz w:val="32"/>
          <w:szCs w:val="32"/>
        </w:rPr>
      </w:pPr>
      <w:r>
        <w:rPr>
          <w:rFonts w:hint="eastAsia" w:ascii="仿宋_GB2312" w:hAnsi="Calibri" w:eastAsia="仿宋_GB2312"/>
          <w:i w:val="0"/>
          <w:iCs w:val="0"/>
          <w:color w:val="auto"/>
          <w:sz w:val="32"/>
          <w:szCs w:val="32"/>
        </w:rPr>
        <w:t>（二）</w:t>
      </w:r>
      <w:r>
        <w:rPr>
          <w:rFonts w:hint="eastAsia" w:ascii="仿宋_GB2312" w:hAnsi="Calibri" w:eastAsia="仿宋_GB2312"/>
          <w:b w:val="0"/>
          <w:bCs w:val="0"/>
          <w:i w:val="0"/>
          <w:iCs w:val="0"/>
          <w:color w:val="auto"/>
          <w:sz w:val="32"/>
          <w:szCs w:val="32"/>
          <w:lang w:eastAsia="zh-CN"/>
        </w:rPr>
        <w:t>签约银行调查与审核</w:t>
      </w:r>
      <w:r>
        <w:rPr>
          <w:rFonts w:hint="eastAsia" w:ascii="仿宋_GB2312" w:hAnsi="Calibri" w:eastAsia="仿宋_GB2312"/>
          <w:b w:val="0"/>
          <w:bCs w:val="0"/>
          <w:i w:val="0"/>
          <w:iCs w:val="0"/>
          <w:strike w:val="0"/>
          <w:dstrike w:val="0"/>
          <w:color w:val="auto"/>
          <w:sz w:val="32"/>
          <w:szCs w:val="32"/>
        </w:rPr>
        <w:t>授信客户企业资信、经营风险、偿债能力</w:t>
      </w:r>
      <w:r>
        <w:rPr>
          <w:rFonts w:hint="eastAsia" w:ascii="仿宋_GB2312" w:hAnsi="Calibri" w:eastAsia="仿宋_GB2312"/>
          <w:b w:val="0"/>
          <w:bCs w:val="0"/>
          <w:i w:val="0"/>
          <w:iCs w:val="0"/>
          <w:strike w:val="0"/>
          <w:dstrike w:val="0"/>
          <w:color w:val="auto"/>
          <w:sz w:val="32"/>
          <w:szCs w:val="32"/>
          <w:lang w:eastAsia="zh-CN"/>
        </w:rPr>
        <w:t>。</w:t>
      </w:r>
      <w:r>
        <w:rPr>
          <w:rFonts w:hint="eastAsia" w:ascii="仿宋_GB2312" w:hAnsi="Calibri" w:eastAsia="仿宋_GB2312"/>
          <w:b w:val="0"/>
          <w:bCs w:val="0"/>
          <w:i w:val="0"/>
          <w:iCs w:val="0"/>
          <w:color w:val="auto"/>
          <w:sz w:val="32"/>
          <w:szCs w:val="32"/>
        </w:rPr>
        <w:t>企</w:t>
      </w:r>
      <w:r>
        <w:rPr>
          <w:rFonts w:hint="eastAsia" w:ascii="仿宋_GB2312" w:hAnsi="Calibri" w:eastAsia="仿宋_GB2312"/>
          <w:i w:val="0"/>
          <w:iCs w:val="0"/>
          <w:color w:val="auto"/>
          <w:sz w:val="32"/>
          <w:szCs w:val="32"/>
        </w:rPr>
        <w:t>业在贷款银行审核同意转贷的前提下，向浦江县通济金融服务有限公司提出书面申请，并填写《浦江县通济转贷基金</w:t>
      </w:r>
      <w:r>
        <w:rPr>
          <w:rFonts w:hint="eastAsia" w:ascii="仿宋_GB2312" w:hAnsi="Calibri" w:eastAsia="仿宋_GB2312"/>
          <w:i w:val="0"/>
          <w:iCs w:val="0"/>
          <w:color w:val="auto"/>
          <w:sz w:val="32"/>
          <w:szCs w:val="32"/>
          <w:lang w:eastAsia="zh-CN"/>
        </w:rPr>
        <w:t>审批</w:t>
      </w:r>
      <w:r>
        <w:rPr>
          <w:rFonts w:hint="eastAsia" w:ascii="仿宋_GB2312" w:hAnsi="Calibri" w:eastAsia="仿宋_GB2312"/>
          <w:i w:val="0"/>
          <w:iCs w:val="0"/>
          <w:color w:val="auto"/>
          <w:sz w:val="32"/>
          <w:szCs w:val="32"/>
        </w:rPr>
        <w:t>表》，交银行受理。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Calibri" w:eastAsia="仿宋_GB2312"/>
          <w:i w:val="0"/>
          <w:iCs w:val="0"/>
          <w:color w:val="auto"/>
          <w:sz w:val="32"/>
          <w:szCs w:val="32"/>
        </w:rPr>
      </w:pPr>
      <w:r>
        <w:rPr>
          <w:rFonts w:hint="eastAsia" w:ascii="仿宋_GB2312" w:hAnsi="Calibri" w:eastAsia="仿宋_GB2312"/>
          <w:i w:val="0"/>
          <w:iCs w:val="0"/>
          <w:color w:val="auto"/>
          <w:sz w:val="32"/>
          <w:szCs w:val="32"/>
        </w:rPr>
        <w:t>（三）各</w:t>
      </w:r>
      <w:r>
        <w:rPr>
          <w:rFonts w:hint="eastAsia" w:ascii="仿宋_GB2312" w:hAnsi="Calibri" w:eastAsia="仿宋_GB2312"/>
          <w:i w:val="0"/>
          <w:iCs w:val="0"/>
          <w:strike w:val="0"/>
          <w:color w:val="auto"/>
          <w:sz w:val="32"/>
          <w:szCs w:val="32"/>
        </w:rPr>
        <w:t>签约</w:t>
      </w:r>
      <w:r>
        <w:rPr>
          <w:rFonts w:hint="eastAsia" w:ascii="仿宋_GB2312" w:hAnsi="Calibri" w:eastAsia="仿宋_GB2312"/>
          <w:i w:val="0"/>
          <w:iCs w:val="0"/>
          <w:color w:val="auto"/>
          <w:sz w:val="32"/>
          <w:szCs w:val="32"/>
        </w:rPr>
        <w:t>银行依法依规办理转贷相关手续，并在《浦江县通济转贷基金</w:t>
      </w:r>
      <w:r>
        <w:rPr>
          <w:rFonts w:hint="eastAsia" w:ascii="仿宋_GB2312" w:hAnsi="Calibri" w:eastAsia="仿宋_GB2312"/>
          <w:i w:val="0"/>
          <w:iCs w:val="0"/>
          <w:color w:val="auto"/>
          <w:sz w:val="32"/>
          <w:szCs w:val="32"/>
          <w:lang w:eastAsia="zh-CN"/>
        </w:rPr>
        <w:t>审批</w:t>
      </w:r>
      <w:r>
        <w:rPr>
          <w:rFonts w:hint="eastAsia" w:ascii="仿宋_GB2312" w:hAnsi="Calibri" w:eastAsia="仿宋_GB2312"/>
          <w:i w:val="0"/>
          <w:iCs w:val="0"/>
          <w:color w:val="auto"/>
          <w:sz w:val="32"/>
          <w:szCs w:val="32"/>
        </w:rPr>
        <w:t>表》</w:t>
      </w:r>
      <w:r>
        <w:rPr>
          <w:rFonts w:hint="eastAsia" w:ascii="仿宋_GB2312" w:hAnsi="Calibri" w:eastAsia="仿宋_GB2312"/>
          <w:i w:val="0"/>
          <w:iCs w:val="0"/>
          <w:color w:val="auto"/>
          <w:sz w:val="32"/>
          <w:szCs w:val="32"/>
          <w:lang w:eastAsia="zh-CN"/>
        </w:rPr>
        <w:t>上</w:t>
      </w:r>
      <w:r>
        <w:rPr>
          <w:rFonts w:hint="eastAsia" w:ascii="仿宋_GB2312" w:hAnsi="Calibri" w:eastAsia="仿宋_GB2312"/>
          <w:i w:val="0"/>
          <w:iCs w:val="0"/>
          <w:color w:val="auto"/>
          <w:sz w:val="32"/>
          <w:szCs w:val="32"/>
        </w:rPr>
        <w:t>签署同意转贷的意见。</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Calibri" w:eastAsia="仿宋_GB2312"/>
          <w:i w:val="0"/>
          <w:iCs w:val="0"/>
          <w:color w:val="auto"/>
          <w:sz w:val="32"/>
          <w:szCs w:val="32"/>
        </w:rPr>
      </w:pPr>
      <w:r>
        <w:rPr>
          <w:rFonts w:hint="eastAsia" w:ascii="仿宋_GB2312" w:hAnsi="Calibri" w:eastAsia="仿宋_GB2312"/>
          <w:i w:val="0"/>
          <w:iCs w:val="0"/>
          <w:color w:val="auto"/>
          <w:sz w:val="32"/>
          <w:szCs w:val="32"/>
        </w:rPr>
        <w:t>（四）浦江县通济金融服务有限公司收到贷款银行签署同意的《浦江县通济转贷基金</w:t>
      </w:r>
      <w:r>
        <w:rPr>
          <w:rFonts w:hint="eastAsia" w:ascii="仿宋_GB2312" w:hAnsi="Calibri" w:eastAsia="仿宋_GB2312"/>
          <w:i w:val="0"/>
          <w:iCs w:val="0"/>
          <w:color w:val="auto"/>
          <w:sz w:val="32"/>
          <w:szCs w:val="32"/>
          <w:lang w:eastAsia="zh-CN"/>
        </w:rPr>
        <w:t>审批</w:t>
      </w:r>
      <w:r>
        <w:rPr>
          <w:rFonts w:hint="eastAsia" w:ascii="仿宋_GB2312" w:hAnsi="Calibri" w:eastAsia="仿宋_GB2312"/>
          <w:i w:val="0"/>
          <w:iCs w:val="0"/>
          <w:color w:val="auto"/>
          <w:sz w:val="32"/>
          <w:szCs w:val="32"/>
        </w:rPr>
        <w:t>表》后，与企业签订《浦江县通济转贷基金借款协议书》并将相应款项划入银行指定账户，用于归还贷款。</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Calibri" w:eastAsia="仿宋_GB2312"/>
          <w:i w:val="0"/>
          <w:iCs w:val="0"/>
          <w:color w:val="auto"/>
          <w:sz w:val="32"/>
          <w:szCs w:val="32"/>
        </w:rPr>
      </w:pPr>
      <w:r>
        <w:rPr>
          <w:rFonts w:hint="eastAsia" w:ascii="仿宋_GB2312" w:hAnsi="Calibri" w:eastAsia="仿宋_GB2312"/>
          <w:i w:val="0"/>
          <w:iCs w:val="0"/>
          <w:color w:val="auto"/>
          <w:sz w:val="32"/>
          <w:szCs w:val="32"/>
        </w:rPr>
        <w:t>单笔转贷资金申请额度原则上在2000万元（含）以内，特殊情况超额度使用，经</w:t>
      </w:r>
      <w:r>
        <w:rPr>
          <w:rFonts w:hint="eastAsia" w:ascii="仿宋_GB2312" w:hAnsi="Calibri" w:eastAsia="仿宋_GB2312"/>
          <w:i w:val="0"/>
          <w:iCs w:val="0"/>
          <w:color w:val="auto"/>
          <w:sz w:val="32"/>
          <w:szCs w:val="32"/>
          <w:lang w:eastAsia="zh-CN"/>
        </w:rPr>
        <w:t>县国投集团、</w:t>
      </w:r>
      <w:r>
        <w:rPr>
          <w:rFonts w:hint="eastAsia" w:ascii="仿宋_GB2312" w:hAnsi="Calibri" w:eastAsia="仿宋_GB2312"/>
          <w:i w:val="0"/>
          <w:iCs w:val="0"/>
          <w:color w:val="auto"/>
          <w:sz w:val="32"/>
          <w:szCs w:val="32"/>
        </w:rPr>
        <w:t>县国资办、县</w:t>
      </w:r>
      <w:r>
        <w:rPr>
          <w:rFonts w:hint="eastAsia" w:ascii="仿宋_GB2312" w:hAnsi="Calibri" w:eastAsia="仿宋_GB2312"/>
          <w:i w:val="0"/>
          <w:iCs w:val="0"/>
          <w:color w:val="auto"/>
          <w:sz w:val="32"/>
          <w:szCs w:val="32"/>
          <w:lang w:eastAsia="zh-CN"/>
        </w:rPr>
        <w:t>府</w:t>
      </w:r>
      <w:r>
        <w:rPr>
          <w:rFonts w:hint="eastAsia" w:ascii="仿宋_GB2312" w:hAnsi="Calibri" w:eastAsia="仿宋_GB2312"/>
          <w:i w:val="0"/>
          <w:iCs w:val="0"/>
          <w:color w:val="auto"/>
          <w:sz w:val="32"/>
          <w:szCs w:val="32"/>
        </w:rPr>
        <w:t>办审核同意后，报分管金融副县长审批。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Calibri" w:eastAsia="仿宋_GB2312"/>
          <w:i w:val="0"/>
          <w:iCs w:val="0"/>
          <w:color w:val="auto"/>
          <w:sz w:val="32"/>
          <w:szCs w:val="32"/>
        </w:rPr>
      </w:pPr>
      <w:r>
        <w:rPr>
          <w:rFonts w:hint="eastAsia" w:ascii="仿宋_GB2312" w:hAnsi="Calibri" w:eastAsia="仿宋_GB2312"/>
          <w:i w:val="0"/>
          <w:iCs w:val="0"/>
          <w:color w:val="auto"/>
          <w:sz w:val="32"/>
          <w:szCs w:val="32"/>
        </w:rPr>
        <w:t>由于县帮扶</w:t>
      </w:r>
      <w:r>
        <w:rPr>
          <w:rFonts w:hint="eastAsia" w:ascii="仿宋_GB2312" w:hAnsi="Calibri" w:eastAsia="仿宋_GB2312"/>
          <w:i w:val="0"/>
          <w:iCs w:val="0"/>
          <w:color w:val="auto"/>
          <w:sz w:val="32"/>
          <w:szCs w:val="32"/>
          <w:lang w:eastAsia="zh-CN"/>
        </w:rPr>
        <w:t>纾</w:t>
      </w:r>
      <w:r>
        <w:rPr>
          <w:rFonts w:hint="eastAsia" w:ascii="仿宋_GB2312" w:hAnsi="Calibri" w:eastAsia="仿宋_GB2312"/>
          <w:i w:val="0"/>
          <w:iCs w:val="0"/>
          <w:color w:val="auto"/>
          <w:sz w:val="32"/>
          <w:szCs w:val="32"/>
        </w:rPr>
        <w:t>困工作需要转贷的，经县</w:t>
      </w:r>
      <w:r>
        <w:rPr>
          <w:rFonts w:hint="eastAsia" w:ascii="仿宋_GB2312" w:hAnsi="Calibri" w:eastAsia="仿宋_GB2312"/>
          <w:i w:val="0"/>
          <w:iCs w:val="0"/>
          <w:color w:val="auto"/>
          <w:sz w:val="32"/>
          <w:szCs w:val="32"/>
          <w:lang w:eastAsia="zh-CN"/>
        </w:rPr>
        <w:t>府</w:t>
      </w:r>
      <w:r>
        <w:rPr>
          <w:rFonts w:hint="eastAsia" w:ascii="仿宋_GB2312" w:hAnsi="Calibri" w:eastAsia="仿宋_GB2312"/>
          <w:i w:val="0"/>
          <w:iCs w:val="0"/>
          <w:color w:val="auto"/>
          <w:sz w:val="32"/>
          <w:szCs w:val="32"/>
        </w:rPr>
        <w:t>办审核后，报分管金融副县长审批。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Calibri" w:eastAsia="仿宋_GB2312"/>
          <w:i w:val="0"/>
          <w:iCs w:val="0"/>
          <w:strike w:val="0"/>
          <w:color w:val="auto"/>
          <w:sz w:val="32"/>
          <w:szCs w:val="32"/>
          <w:lang w:eastAsia="zh-CN"/>
        </w:rPr>
      </w:pPr>
      <w:r>
        <w:rPr>
          <w:rFonts w:hint="eastAsia" w:ascii="仿宋_GB2312" w:hAnsi="Calibri" w:eastAsia="仿宋_GB2312"/>
          <w:i w:val="0"/>
          <w:iCs w:val="0"/>
          <w:color w:val="auto"/>
          <w:sz w:val="32"/>
          <w:szCs w:val="32"/>
        </w:rPr>
        <w:t>（五）企业还款后，各贷款银行应及时发放企业贷款，并通过合法途径划入浦江县通济金融服务有限公司指定的账户，确保资金安全运行。</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黑体" w:hAnsi="Calibri" w:eastAsia="黑体"/>
          <w:i w:val="0"/>
          <w:iCs w:val="0"/>
          <w:color w:val="auto"/>
          <w:sz w:val="32"/>
          <w:szCs w:val="32"/>
        </w:rPr>
      </w:pPr>
      <w:r>
        <w:rPr>
          <w:rFonts w:hint="eastAsia" w:ascii="黑体" w:hAnsi="Calibri" w:eastAsia="黑体"/>
          <w:i w:val="0"/>
          <w:iCs w:val="0"/>
          <w:color w:val="auto"/>
          <w:sz w:val="32"/>
          <w:szCs w:val="32"/>
          <w:lang w:eastAsia="zh-CN"/>
        </w:rPr>
        <w:t>五</w:t>
      </w:r>
      <w:r>
        <w:rPr>
          <w:rFonts w:hint="eastAsia" w:ascii="黑体" w:hAnsi="Calibri" w:eastAsia="黑体"/>
          <w:i w:val="0"/>
          <w:iCs w:val="0"/>
          <w:color w:val="auto"/>
          <w:sz w:val="32"/>
          <w:szCs w:val="32"/>
        </w:rPr>
        <w:t>、附则</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Calibri" w:eastAsia="仿宋_GB2312"/>
          <w:i w:val="0"/>
          <w:iCs w:val="0"/>
          <w:color w:val="auto"/>
          <w:sz w:val="32"/>
          <w:szCs w:val="32"/>
        </w:rPr>
      </w:pPr>
      <w:r>
        <w:rPr>
          <w:rFonts w:hint="eastAsia" w:ascii="仿宋_GB2312" w:hAnsi="Calibri" w:eastAsia="仿宋_GB2312"/>
          <w:i w:val="0"/>
          <w:iCs w:val="0"/>
          <w:color w:val="auto"/>
          <w:sz w:val="32"/>
          <w:szCs w:val="32"/>
        </w:rPr>
        <w:t>（一）各银行</w:t>
      </w:r>
      <w:r>
        <w:rPr>
          <w:rFonts w:hint="eastAsia" w:ascii="仿宋_GB2312" w:hAnsi="Calibri" w:eastAsia="仿宋_GB2312"/>
          <w:b w:val="0"/>
          <w:bCs w:val="0"/>
          <w:i w:val="0"/>
          <w:iCs w:val="0"/>
          <w:color w:val="auto"/>
          <w:sz w:val="32"/>
          <w:szCs w:val="32"/>
          <w:lang w:eastAsia="zh-CN"/>
        </w:rPr>
        <w:t>可</w:t>
      </w:r>
      <w:r>
        <w:rPr>
          <w:rFonts w:hint="eastAsia" w:ascii="仿宋_GB2312" w:hAnsi="Calibri" w:eastAsia="仿宋_GB2312"/>
          <w:i w:val="0"/>
          <w:iCs w:val="0"/>
          <w:color w:val="auto"/>
          <w:sz w:val="32"/>
          <w:szCs w:val="32"/>
        </w:rPr>
        <w:t>与</w:t>
      </w:r>
      <w:r>
        <w:rPr>
          <w:rFonts w:hint="eastAsia" w:ascii="仿宋_GB2312" w:hAnsi="Calibri" w:eastAsia="仿宋_GB2312"/>
          <w:i w:val="0"/>
          <w:iCs w:val="0"/>
          <w:color w:val="auto"/>
          <w:sz w:val="32"/>
          <w:szCs w:val="32"/>
          <w:lang w:eastAsia="zh-CN"/>
        </w:rPr>
        <w:t>符合条件</w:t>
      </w:r>
      <w:r>
        <w:rPr>
          <w:rFonts w:hint="eastAsia" w:ascii="仿宋_GB2312" w:hAnsi="Calibri" w:eastAsia="仿宋_GB2312"/>
          <w:i w:val="0"/>
          <w:iCs w:val="0"/>
          <w:color w:val="auto"/>
          <w:sz w:val="32"/>
          <w:szCs w:val="32"/>
        </w:rPr>
        <w:t>的机构签订合作协议，开展转贷服务。</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Calibri" w:eastAsia="仿宋_GB2312"/>
          <w:i w:val="0"/>
          <w:iCs w:val="0"/>
          <w:color w:val="auto"/>
          <w:sz w:val="32"/>
          <w:szCs w:val="32"/>
        </w:rPr>
      </w:pPr>
      <w:r>
        <w:rPr>
          <w:rFonts w:hint="eastAsia" w:ascii="仿宋_GB2312" w:hAnsi="Calibri" w:eastAsia="仿宋_GB2312"/>
          <w:i w:val="0"/>
          <w:iCs w:val="0"/>
          <w:color w:val="auto"/>
          <w:sz w:val="32"/>
          <w:szCs w:val="32"/>
        </w:rPr>
        <w:t>（二）相关单位及个人弄虚作假造成转贷基金损失的，按照有关规定进行处理。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Calibri" w:eastAsia="仿宋_GB2312"/>
          <w:i w:val="0"/>
          <w:iCs w:val="0"/>
          <w:color w:val="auto"/>
          <w:sz w:val="32"/>
          <w:szCs w:val="32"/>
        </w:rPr>
      </w:pPr>
      <w:r>
        <w:rPr>
          <w:rFonts w:hint="eastAsia" w:ascii="仿宋_GB2312" w:hAnsi="Calibri" w:eastAsia="仿宋_GB2312"/>
          <w:i w:val="0"/>
          <w:iCs w:val="0"/>
          <w:color w:val="auto"/>
          <w:sz w:val="32"/>
          <w:szCs w:val="32"/>
        </w:rPr>
        <w:t>（三）</w:t>
      </w:r>
      <w:r>
        <w:rPr>
          <w:rFonts w:hint="eastAsia" w:ascii="仿宋_GB2312" w:hAnsi="Calibri" w:eastAsia="仿宋_GB2312"/>
          <w:i w:val="0"/>
          <w:iCs w:val="0"/>
          <w:color w:val="auto"/>
          <w:sz w:val="32"/>
          <w:szCs w:val="32"/>
        </w:rPr>
        <w:t>本办法自</w:t>
      </w:r>
      <w:r>
        <w:rPr>
          <w:rFonts w:hint="eastAsia" w:ascii="仿宋_GB2312" w:hAnsi="Calibri" w:eastAsia="仿宋_GB2312"/>
          <w:i w:val="0"/>
          <w:iCs w:val="0"/>
          <w:color w:val="auto"/>
          <w:sz w:val="32"/>
          <w:szCs w:val="32"/>
          <w:lang w:val="en-US" w:eastAsia="zh-CN"/>
        </w:rPr>
        <w:t>2026</w:t>
      </w:r>
      <w:r>
        <w:rPr>
          <w:rFonts w:hint="eastAsia" w:ascii="仿宋_GB2312" w:hAnsi="Calibri" w:eastAsia="仿宋_GB2312"/>
          <w:i w:val="0"/>
          <w:iCs w:val="0"/>
          <w:color w:val="auto"/>
          <w:sz w:val="32"/>
          <w:szCs w:val="32"/>
        </w:rPr>
        <w:t>年</w:t>
      </w:r>
      <w:r>
        <w:rPr>
          <w:rFonts w:hint="eastAsia" w:ascii="仿宋_GB2312" w:hAnsi="Calibri" w:eastAsia="仿宋_GB2312"/>
          <w:i w:val="0"/>
          <w:iCs w:val="0"/>
          <w:color w:val="auto"/>
          <w:sz w:val="32"/>
          <w:szCs w:val="32"/>
          <w:lang w:val="en-US" w:eastAsia="zh-CN"/>
        </w:rPr>
        <w:t>*</w:t>
      </w:r>
      <w:r>
        <w:rPr>
          <w:rFonts w:hint="eastAsia" w:ascii="仿宋_GB2312" w:hAnsi="Calibri" w:eastAsia="仿宋_GB2312"/>
          <w:i w:val="0"/>
          <w:iCs w:val="0"/>
          <w:color w:val="auto"/>
          <w:sz w:val="32"/>
          <w:szCs w:val="32"/>
        </w:rPr>
        <w:t>月</w:t>
      </w:r>
      <w:r>
        <w:rPr>
          <w:rFonts w:hint="eastAsia" w:ascii="仿宋_GB2312" w:hAnsi="Calibri" w:eastAsia="仿宋_GB2312"/>
          <w:i w:val="0"/>
          <w:iCs w:val="0"/>
          <w:color w:val="auto"/>
          <w:sz w:val="32"/>
          <w:szCs w:val="32"/>
          <w:lang w:val="en-US" w:eastAsia="zh-CN"/>
        </w:rPr>
        <w:t>*</w:t>
      </w:r>
      <w:r>
        <w:rPr>
          <w:rFonts w:hint="eastAsia" w:ascii="仿宋_GB2312" w:hAnsi="Calibri" w:eastAsia="仿宋_GB2312"/>
          <w:i w:val="0"/>
          <w:iCs w:val="0"/>
          <w:color w:val="auto"/>
          <w:sz w:val="32"/>
          <w:szCs w:val="32"/>
        </w:rPr>
        <w:t>日起施行</w:t>
      </w:r>
      <w:r>
        <w:rPr>
          <w:rFonts w:hint="eastAsia" w:ascii="仿宋_GB2312" w:hAnsi="Calibri" w:eastAsia="仿宋_GB2312"/>
          <w:i w:val="0"/>
          <w:iCs w:val="0"/>
          <w:color w:val="auto"/>
          <w:sz w:val="32"/>
          <w:szCs w:val="32"/>
          <w:lang w:eastAsia="zh-CN"/>
        </w:rPr>
        <w:t>，原通济转贷基金管理办法</w:t>
      </w:r>
      <w:r>
        <w:rPr>
          <w:rFonts w:hint="eastAsia" w:ascii="仿宋_GB2312" w:hAnsi="Calibri" w:eastAsia="仿宋_GB2312"/>
          <w:i w:val="0"/>
          <w:iCs w:val="0"/>
          <w:color w:val="auto"/>
          <w:sz w:val="32"/>
          <w:szCs w:val="32"/>
        </w:rPr>
        <w:t>同时废止。</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ascii="仿宋_GB2312" w:hAnsi="Calibri" w:eastAsia="仿宋_GB2312"/>
          <w:i w:val="0"/>
          <w:iCs w:val="0"/>
          <w:color w:val="auto"/>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Calibri" w:eastAsia="仿宋_GB2312"/>
          <w:i w:val="0"/>
          <w:iCs w:val="0"/>
          <w:color w:val="auto"/>
          <w:sz w:val="32"/>
          <w:szCs w:val="32"/>
        </w:rPr>
      </w:pPr>
      <w:r>
        <w:rPr>
          <w:rFonts w:hint="eastAsia" w:ascii="仿宋_GB2312" w:hAnsi="Calibri" w:eastAsia="仿宋_GB2312"/>
          <w:i w:val="0"/>
          <w:iCs w:val="0"/>
          <w:color w:val="auto"/>
          <w:sz w:val="32"/>
          <w:szCs w:val="32"/>
        </w:rPr>
        <w:t>附件：浦江县通济转贷基金审批表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Calibri" w:eastAsia="仿宋_GB2312"/>
          <w:i w:val="0"/>
          <w:iCs w:val="0"/>
          <w:color w:val="auto"/>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Calibri" w:eastAsia="仿宋_GB2312"/>
          <w:i w:val="0"/>
          <w:iCs w:val="0"/>
          <w:color w:val="auto"/>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Calibri" w:eastAsia="仿宋_GB2312"/>
          <w:i w:val="0"/>
          <w:iCs w:val="0"/>
          <w:color w:val="auto"/>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Calibri" w:eastAsia="仿宋_GB2312"/>
          <w:i w:val="0"/>
          <w:iCs w:val="0"/>
          <w:color w:val="auto"/>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Calibri" w:eastAsia="仿宋_GB2312"/>
          <w:i w:val="0"/>
          <w:iCs w:val="0"/>
          <w:color w:val="auto"/>
          <w:sz w:val="32"/>
          <w:szCs w:val="32"/>
        </w:rPr>
      </w:pPr>
    </w:p>
    <w:p>
      <w:pPr>
        <w:rPr>
          <w:rFonts w:hint="eastAsia" w:ascii="黑体" w:hAnsi="宋体" w:eastAsia="黑体"/>
          <w:color w:val="auto"/>
          <w:sz w:val="32"/>
          <w:szCs w:val="22"/>
        </w:rPr>
      </w:pPr>
    </w:p>
    <w:p>
      <w:pPr>
        <w:rPr>
          <w:rFonts w:hint="eastAsia" w:ascii="黑体" w:hAnsi="宋体" w:eastAsia="黑体"/>
          <w:color w:val="auto"/>
          <w:sz w:val="32"/>
          <w:szCs w:val="22"/>
        </w:rPr>
      </w:pPr>
    </w:p>
    <w:p>
      <w:pPr>
        <w:rPr>
          <w:rFonts w:hint="eastAsia" w:ascii="黑体" w:hAnsi="宋体" w:eastAsia="黑体"/>
          <w:color w:val="auto"/>
          <w:sz w:val="32"/>
          <w:szCs w:val="22"/>
        </w:rPr>
      </w:pPr>
    </w:p>
    <w:p>
      <w:pPr>
        <w:rPr>
          <w:rFonts w:hint="eastAsia" w:ascii="黑体" w:hAnsi="宋体" w:eastAsia="黑体"/>
          <w:color w:val="auto"/>
          <w:sz w:val="32"/>
          <w:lang w:val="en-US" w:eastAsia="zh-CN"/>
        </w:rPr>
      </w:pPr>
      <w:r>
        <w:rPr>
          <w:rFonts w:hint="eastAsia" w:ascii="黑体" w:hAnsi="宋体" w:eastAsia="黑体"/>
          <w:color w:val="auto"/>
          <w:sz w:val="32"/>
          <w:szCs w:val="22"/>
        </w:rPr>
        <w:t>附件</w:t>
      </w:r>
    </w:p>
    <w:p>
      <w:pPr>
        <w:ind w:left="18" w:leftChars="-75" w:right="-134" w:rightChars="-64" w:hanging="176" w:hangingChars="40"/>
        <w:jc w:val="center"/>
        <w:rPr>
          <w:rFonts w:hint="eastAsia" w:ascii="方正小标宋简体" w:hAnsi="宋体" w:eastAsia="方正小标宋简体"/>
          <w:color w:val="auto"/>
          <w:sz w:val="44"/>
          <w:szCs w:val="44"/>
        </w:rPr>
      </w:pPr>
      <w:r>
        <w:rPr>
          <w:rFonts w:hint="eastAsia" w:ascii="方正小标宋简体" w:hAnsi="宋体" w:eastAsia="方正小标宋简体"/>
          <w:color w:val="auto"/>
          <w:sz w:val="44"/>
          <w:szCs w:val="44"/>
        </w:rPr>
        <w:t>浦江县通济转贷基金审批表</w:t>
      </w:r>
    </w:p>
    <w:p>
      <w:pPr>
        <w:ind w:left="-74" w:leftChars="-75" w:right="-134" w:rightChars="-64" w:hanging="84" w:hangingChars="40"/>
        <w:jc w:val="center"/>
        <w:rPr>
          <w:rFonts w:hint="eastAsia" w:ascii="仿宋_GB2312" w:eastAsia="仿宋_GB2312"/>
          <w:color w:val="auto"/>
        </w:rPr>
      </w:pPr>
      <w:r>
        <w:rPr>
          <w:rFonts w:hint="eastAsia" w:ascii="仿宋_GB2312" w:eastAsia="仿宋_GB2312"/>
          <w:color w:val="auto"/>
          <w:u w:val="single"/>
        </w:rPr>
        <w:t xml:space="preserve">      </w:t>
      </w:r>
      <w:r>
        <w:rPr>
          <w:rFonts w:hint="eastAsia" w:ascii="仿宋_GB2312" w:eastAsia="仿宋_GB2312"/>
          <w:color w:val="auto"/>
        </w:rPr>
        <w:t>年</w:t>
      </w:r>
      <w:r>
        <w:rPr>
          <w:rFonts w:hint="eastAsia" w:ascii="仿宋_GB2312" w:eastAsia="仿宋_GB2312"/>
          <w:color w:val="auto"/>
          <w:u w:val="single"/>
        </w:rPr>
        <w:t xml:space="preserve">    </w:t>
      </w:r>
      <w:r>
        <w:rPr>
          <w:rFonts w:hint="eastAsia" w:ascii="仿宋_GB2312" w:eastAsia="仿宋_GB2312"/>
          <w:color w:val="auto"/>
        </w:rPr>
        <w:t>月</w:t>
      </w:r>
      <w:r>
        <w:rPr>
          <w:rFonts w:hint="eastAsia" w:ascii="仿宋_GB2312" w:eastAsia="仿宋_GB2312"/>
          <w:color w:val="auto"/>
          <w:u w:val="single"/>
        </w:rPr>
        <w:t xml:space="preserve">    </w:t>
      </w:r>
      <w:r>
        <w:rPr>
          <w:rFonts w:hint="eastAsia" w:ascii="仿宋_GB2312" w:eastAsia="仿宋_GB2312"/>
          <w:color w:val="auto"/>
        </w:rPr>
        <w:t>日</w:t>
      </w:r>
    </w:p>
    <w:p>
      <w:pPr>
        <w:ind w:left="-74" w:leftChars="-75" w:right="-134" w:rightChars="-64" w:hanging="84" w:hangingChars="40"/>
        <w:jc w:val="center"/>
        <w:rPr>
          <w:rFonts w:hint="eastAsia" w:ascii="仿宋_GB2312" w:eastAsia="仿宋_GB2312"/>
          <w:color w:val="auto"/>
        </w:rPr>
      </w:pPr>
    </w:p>
    <w:tbl>
      <w:tblPr>
        <w:tblStyle w:val="4"/>
        <w:tblW w:w="86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31"/>
        <w:gridCol w:w="2414"/>
        <w:gridCol w:w="1319"/>
        <w:gridCol w:w="3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8" w:hRule="atLeast"/>
          <w:jc w:val="center"/>
        </w:trPr>
        <w:tc>
          <w:tcPr>
            <w:tcW w:w="173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ascii="仿宋_GB2312" w:eastAsia="仿宋_GB2312"/>
                <w:color w:val="auto"/>
              </w:rPr>
            </w:pPr>
            <w:r>
              <w:rPr>
                <w:rFonts w:hint="eastAsia" w:ascii="仿宋_GB2312" w:eastAsia="仿宋_GB2312"/>
                <w:color w:val="auto"/>
              </w:rPr>
              <w:t>企业名称</w:t>
            </w:r>
          </w:p>
        </w:tc>
        <w:tc>
          <w:tcPr>
            <w:tcW w:w="6926"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8" w:hRule="atLeast"/>
          <w:jc w:val="center"/>
        </w:trPr>
        <w:tc>
          <w:tcPr>
            <w:tcW w:w="173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ascii="仿宋_GB2312" w:eastAsia="仿宋_GB2312"/>
                <w:color w:val="auto"/>
              </w:rPr>
            </w:pPr>
            <w:r>
              <w:rPr>
                <w:rFonts w:hint="eastAsia" w:ascii="仿宋_GB2312" w:eastAsia="仿宋_GB2312"/>
                <w:color w:val="auto"/>
              </w:rPr>
              <w:t>企业地址</w:t>
            </w:r>
          </w:p>
        </w:tc>
        <w:tc>
          <w:tcPr>
            <w:tcW w:w="6926"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1731" w:type="dxa"/>
            <w:tcBorders>
              <w:top w:val="single" w:color="auto" w:sz="4" w:space="0"/>
              <w:left w:val="single" w:color="auto" w:sz="4" w:space="0"/>
              <w:bottom w:val="single" w:color="auto" w:sz="4" w:space="0"/>
              <w:right w:val="single" w:color="auto" w:sz="4" w:space="0"/>
            </w:tcBorders>
            <w:noWrap w:val="0"/>
            <w:vAlign w:val="center"/>
          </w:tcPr>
          <w:p>
            <w:pPr>
              <w:spacing w:line="320" w:lineRule="exact"/>
              <w:rPr>
                <w:rFonts w:ascii="仿宋_GB2312" w:eastAsia="仿宋_GB2312"/>
                <w:color w:val="auto"/>
              </w:rPr>
            </w:pPr>
            <w:r>
              <w:rPr>
                <w:rFonts w:hint="eastAsia" w:ascii="仿宋_GB2312" w:eastAsia="仿宋_GB2312"/>
                <w:color w:val="auto"/>
              </w:rPr>
              <w:t>法定代表人（负责人）</w:t>
            </w:r>
          </w:p>
        </w:tc>
        <w:tc>
          <w:tcPr>
            <w:tcW w:w="2414"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ascii="仿宋_GB2312" w:eastAsia="仿宋_GB2312"/>
                <w:color w:val="auto"/>
              </w:rPr>
            </w:pPr>
          </w:p>
        </w:tc>
        <w:tc>
          <w:tcPr>
            <w:tcW w:w="1319"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ascii="仿宋_GB2312" w:eastAsia="仿宋_GB2312"/>
                <w:color w:val="auto"/>
              </w:rPr>
            </w:pPr>
            <w:r>
              <w:rPr>
                <w:rFonts w:hint="eastAsia" w:ascii="仿宋_GB2312" w:eastAsia="仿宋_GB2312"/>
                <w:color w:val="auto"/>
              </w:rPr>
              <w:t>联系电话</w:t>
            </w:r>
          </w:p>
        </w:tc>
        <w:tc>
          <w:tcPr>
            <w:tcW w:w="3193" w:type="dxa"/>
            <w:tcBorders>
              <w:top w:val="single" w:color="auto" w:sz="4" w:space="0"/>
              <w:left w:val="single" w:color="auto" w:sz="4" w:space="0"/>
              <w:bottom w:val="single" w:color="auto" w:sz="4" w:space="0"/>
              <w:right w:val="single" w:color="auto" w:sz="4" w:space="0"/>
            </w:tcBorders>
            <w:noWrap w:val="0"/>
            <w:vAlign w:val="center"/>
          </w:tcPr>
          <w:p>
            <w:pPr>
              <w:spacing w:line="240" w:lineRule="exact"/>
              <w:rPr>
                <w:rFonts w:ascii="仿宋_GB2312" w:eastAsia="仿宋_GB2312"/>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6" w:hRule="atLeast"/>
          <w:jc w:val="center"/>
        </w:trPr>
        <w:tc>
          <w:tcPr>
            <w:tcW w:w="8657" w:type="dxa"/>
            <w:gridSpan w:val="4"/>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line="500" w:lineRule="exact"/>
              <w:ind w:firstLine="420" w:firstLineChars="200"/>
              <w:rPr>
                <w:rFonts w:hint="eastAsia" w:ascii="仿宋_GB2312" w:eastAsia="仿宋_GB2312"/>
                <w:color w:val="auto"/>
              </w:rPr>
            </w:pPr>
            <w:r>
              <w:rPr>
                <w:rFonts w:hint="eastAsia" w:ascii="仿宋_GB2312" w:eastAsia="仿宋_GB2312"/>
                <w:color w:val="auto"/>
              </w:rPr>
              <w:t>本企业向</w:t>
            </w:r>
            <w:r>
              <w:rPr>
                <w:rFonts w:hint="eastAsia" w:ascii="仿宋_GB2312" w:eastAsia="仿宋_GB2312"/>
                <w:color w:val="auto"/>
                <w:u w:val="single"/>
              </w:rPr>
              <w:t xml:space="preserve">               </w:t>
            </w:r>
            <w:r>
              <w:rPr>
                <w:rFonts w:hint="eastAsia" w:ascii="仿宋_GB2312" w:eastAsia="仿宋_GB2312"/>
                <w:color w:val="auto"/>
              </w:rPr>
              <w:t>银行的借款</w:t>
            </w:r>
            <w:r>
              <w:rPr>
                <w:rFonts w:hint="eastAsia" w:ascii="仿宋_GB2312" w:eastAsia="仿宋_GB2312"/>
                <w:color w:val="auto"/>
                <w:u w:val="single"/>
              </w:rPr>
              <w:t xml:space="preserve">         </w:t>
            </w:r>
            <w:r>
              <w:rPr>
                <w:rFonts w:hint="eastAsia" w:ascii="仿宋_GB2312" w:eastAsia="仿宋_GB2312"/>
                <w:color w:val="auto"/>
              </w:rPr>
              <w:t>万元，将于</w:t>
            </w:r>
            <w:r>
              <w:rPr>
                <w:rFonts w:hint="eastAsia" w:ascii="仿宋_GB2312" w:eastAsia="仿宋_GB2312"/>
                <w:color w:val="auto"/>
                <w:u w:val="single"/>
              </w:rPr>
              <w:t xml:space="preserve">    </w:t>
            </w:r>
            <w:r>
              <w:rPr>
                <w:rFonts w:hint="eastAsia" w:ascii="仿宋_GB2312" w:eastAsia="仿宋_GB2312"/>
                <w:color w:val="auto"/>
              </w:rPr>
              <w:t>年</w:t>
            </w:r>
            <w:r>
              <w:rPr>
                <w:rFonts w:hint="eastAsia" w:ascii="仿宋_GB2312" w:eastAsia="仿宋_GB2312"/>
                <w:color w:val="auto"/>
                <w:u w:val="single"/>
              </w:rPr>
              <w:t xml:space="preserve">  </w:t>
            </w:r>
            <w:r>
              <w:rPr>
                <w:rFonts w:hint="eastAsia" w:ascii="仿宋_GB2312" w:eastAsia="仿宋_GB2312"/>
                <w:color w:val="auto"/>
              </w:rPr>
              <w:t>月</w:t>
            </w:r>
            <w:r>
              <w:rPr>
                <w:rFonts w:hint="eastAsia" w:ascii="仿宋_GB2312" w:eastAsia="仿宋_GB2312"/>
                <w:color w:val="auto"/>
                <w:u w:val="single"/>
              </w:rPr>
              <w:t xml:space="preserve">  </w:t>
            </w:r>
            <w:r>
              <w:rPr>
                <w:rFonts w:hint="eastAsia" w:ascii="仿宋_GB2312" w:eastAsia="仿宋_GB2312"/>
                <w:color w:val="auto"/>
              </w:rPr>
              <w:t>日到期，现向</w:t>
            </w:r>
            <w:r>
              <w:rPr>
                <w:rFonts w:hint="eastAsia" w:ascii="仿宋_GB2312" w:eastAsia="仿宋_GB2312"/>
                <w:color w:val="auto"/>
                <w:szCs w:val="24"/>
              </w:rPr>
              <w:t>转贷基金</w:t>
            </w:r>
            <w:r>
              <w:rPr>
                <w:rFonts w:hint="eastAsia" w:ascii="仿宋_GB2312" w:eastAsia="仿宋_GB2312"/>
                <w:color w:val="auto"/>
              </w:rPr>
              <w:t>申请资金</w:t>
            </w:r>
            <w:r>
              <w:rPr>
                <w:rFonts w:hint="eastAsia" w:ascii="仿宋_GB2312" w:eastAsia="仿宋_GB2312"/>
                <w:color w:val="auto"/>
                <w:u w:val="single"/>
              </w:rPr>
              <w:t xml:space="preserve">          </w:t>
            </w:r>
            <w:r>
              <w:rPr>
                <w:rFonts w:hint="eastAsia" w:ascii="仿宋_GB2312" w:eastAsia="仿宋_GB2312"/>
                <w:color w:val="auto"/>
              </w:rPr>
              <w:t>万元，用于该笔转贷。</w:t>
            </w:r>
          </w:p>
          <w:p>
            <w:pPr>
              <w:rPr>
                <w:rFonts w:hint="eastAsia" w:ascii="仿宋_GB2312" w:eastAsia="仿宋_GB2312"/>
                <w:color w:val="auto"/>
              </w:rPr>
            </w:pPr>
          </w:p>
          <w:p>
            <w:pPr>
              <w:adjustRightInd w:val="0"/>
              <w:snapToGrid w:val="0"/>
              <w:spacing w:line="460" w:lineRule="exact"/>
              <w:rPr>
                <w:rFonts w:hint="eastAsia" w:ascii="仿宋_GB2312" w:eastAsia="仿宋_GB2312"/>
                <w:color w:val="auto"/>
              </w:rPr>
            </w:pPr>
            <w:r>
              <w:rPr>
                <w:rFonts w:hint="eastAsia" w:ascii="仿宋_GB2312" w:eastAsia="仿宋_GB2312"/>
                <w:color w:val="auto"/>
              </w:rPr>
              <w:t xml:space="preserve"> 企业还款户名：</w:t>
            </w:r>
            <w:r>
              <w:rPr>
                <w:rFonts w:hint="eastAsia" w:ascii="仿宋_GB2312" w:eastAsia="仿宋_GB2312"/>
                <w:color w:val="auto"/>
                <w:u w:val="single"/>
              </w:rPr>
              <w:t xml:space="preserve">                                         </w:t>
            </w:r>
          </w:p>
          <w:p>
            <w:pPr>
              <w:adjustRightInd w:val="0"/>
              <w:snapToGrid w:val="0"/>
              <w:spacing w:line="460" w:lineRule="exact"/>
              <w:rPr>
                <w:rFonts w:hint="eastAsia" w:ascii="仿宋_GB2312" w:eastAsia="仿宋_GB2312"/>
                <w:color w:val="auto"/>
              </w:rPr>
            </w:pPr>
            <w:r>
              <w:rPr>
                <w:rFonts w:hint="eastAsia" w:ascii="仿宋_GB2312" w:eastAsia="仿宋_GB2312"/>
                <w:color w:val="auto"/>
              </w:rPr>
              <w:t xml:space="preserve"> 企业还款账号：</w:t>
            </w:r>
            <w:r>
              <w:rPr>
                <w:rFonts w:hint="eastAsia" w:ascii="仿宋_GB2312" w:eastAsia="仿宋_GB2312"/>
                <w:color w:val="auto"/>
                <w:u w:val="single"/>
              </w:rPr>
              <w:t xml:space="preserve">                                         </w:t>
            </w:r>
            <w:r>
              <w:rPr>
                <w:rFonts w:hint="eastAsia" w:ascii="仿宋_GB2312" w:eastAsia="仿宋_GB2312"/>
                <w:color w:val="auto"/>
              </w:rPr>
              <w:t xml:space="preserve">                                 </w:t>
            </w:r>
          </w:p>
          <w:p>
            <w:pPr>
              <w:adjustRightInd w:val="0"/>
              <w:snapToGrid w:val="0"/>
              <w:spacing w:line="460" w:lineRule="exact"/>
              <w:rPr>
                <w:rFonts w:hint="eastAsia" w:ascii="仿宋_GB2312" w:eastAsia="仿宋_GB2312"/>
                <w:color w:val="auto"/>
              </w:rPr>
            </w:pPr>
            <w:r>
              <w:rPr>
                <w:rFonts w:hint="eastAsia" w:ascii="仿宋_GB2312" w:eastAsia="仿宋_GB2312"/>
                <w:color w:val="auto"/>
              </w:rPr>
              <w:t xml:space="preserve"> 开户银行： </w:t>
            </w:r>
            <w:r>
              <w:rPr>
                <w:rFonts w:hint="eastAsia" w:ascii="仿宋_GB2312" w:eastAsia="仿宋_GB2312"/>
                <w:color w:val="auto"/>
                <w:u w:val="single"/>
              </w:rPr>
              <w:t xml:space="preserve">                                            </w:t>
            </w:r>
            <w:r>
              <w:rPr>
                <w:rFonts w:hint="eastAsia" w:ascii="仿宋_GB2312" w:eastAsia="仿宋_GB2312"/>
                <w:color w:val="auto"/>
              </w:rPr>
              <w:t xml:space="preserve">         </w:t>
            </w:r>
          </w:p>
          <w:p>
            <w:pPr>
              <w:rPr>
                <w:rFonts w:hint="eastAsia" w:ascii="仿宋_GB2312" w:eastAsia="仿宋_GB2312"/>
                <w:color w:val="auto"/>
                <w:u w:val="single"/>
              </w:rPr>
            </w:pPr>
          </w:p>
          <w:p>
            <w:pPr>
              <w:adjustRightInd w:val="0"/>
              <w:snapToGrid w:val="0"/>
              <w:spacing w:line="400" w:lineRule="exact"/>
              <w:rPr>
                <w:rFonts w:hint="eastAsia" w:ascii="仿宋_GB2312" w:eastAsia="仿宋_GB2312"/>
                <w:b/>
                <w:color w:val="auto"/>
                <w:lang w:eastAsia="zh-CN"/>
              </w:rPr>
            </w:pPr>
            <w:r>
              <w:rPr>
                <w:rFonts w:hint="eastAsia" w:ascii="仿宋_GB2312" w:eastAsia="仿宋_GB2312"/>
                <w:b/>
                <w:color w:val="auto"/>
              </w:rPr>
              <w:t>申请人承诺</w:t>
            </w:r>
            <w:r>
              <w:rPr>
                <w:rFonts w:hint="eastAsia" w:ascii="仿宋_GB2312" w:eastAsia="仿宋_GB2312"/>
                <w:b/>
                <w:color w:val="auto"/>
                <w:lang w:eastAsia="zh-CN"/>
              </w:rPr>
              <w:t>：</w:t>
            </w:r>
          </w:p>
          <w:p>
            <w:pPr>
              <w:adjustRightInd w:val="0"/>
              <w:snapToGrid w:val="0"/>
              <w:spacing w:line="360" w:lineRule="exact"/>
              <w:ind w:firstLine="420" w:firstLineChars="200"/>
              <w:rPr>
                <w:rFonts w:hint="eastAsia" w:ascii="宋体" w:hAnsi="宋体" w:eastAsia="宋体" w:cs="宋体"/>
                <w:b w:val="0"/>
                <w:bCs/>
                <w:color w:val="auto"/>
              </w:rPr>
            </w:pPr>
            <w:r>
              <w:rPr>
                <w:rFonts w:hint="eastAsia" w:ascii="宋体" w:hAnsi="宋体" w:eastAsia="宋体" w:cs="宋体"/>
                <w:color w:val="auto"/>
              </w:rPr>
              <w:t>1.</w:t>
            </w:r>
            <w:r>
              <w:rPr>
                <w:rFonts w:hint="eastAsia" w:ascii="宋体" w:hAnsi="宋体" w:eastAsia="宋体" w:cs="宋体"/>
                <w:b w:val="0"/>
                <w:bCs/>
                <w:color w:val="auto"/>
              </w:rPr>
              <w:t>本企业及法定代表人（股东）、负责人、实际控制人已熟知、充分理解并接受《浦江县通济转贷基金管理办法》所规定的内容，并保证申请转贷资金的行为真实，若骗取和挪用转贷资金，愿承担相应法律责任。</w:t>
            </w:r>
          </w:p>
          <w:p>
            <w:pPr>
              <w:adjustRightInd w:val="0"/>
              <w:snapToGrid w:val="0"/>
              <w:spacing w:line="360" w:lineRule="exact"/>
              <w:ind w:firstLine="420" w:firstLineChars="200"/>
              <w:rPr>
                <w:rFonts w:hint="eastAsia" w:ascii="宋体" w:hAnsi="宋体" w:eastAsia="宋体" w:cs="宋体"/>
                <w:color w:val="auto"/>
              </w:rPr>
            </w:pPr>
            <w:r>
              <w:rPr>
                <w:rFonts w:hint="eastAsia" w:ascii="宋体" w:hAnsi="宋体" w:eastAsia="宋体" w:cs="宋体"/>
                <w:color w:val="auto"/>
              </w:rPr>
              <w:t>2.</w:t>
            </w:r>
            <w:r>
              <w:rPr>
                <w:rFonts w:hint="eastAsia" w:ascii="宋体" w:hAnsi="宋体" w:eastAsia="宋体" w:cs="宋体"/>
                <w:b w:val="0"/>
                <w:bCs w:val="0"/>
                <w:color w:val="auto"/>
              </w:rPr>
              <w:t>本次转贷资金为本企业自愿申请借款，转贷资金到位即表明借款成立。企业法定代表人（股东）、负责人及实际控制人愿为企业本次转贷资金借款承担连带还款责任。</w:t>
            </w:r>
          </w:p>
          <w:p>
            <w:pPr>
              <w:adjustRightInd w:val="0"/>
              <w:snapToGrid w:val="0"/>
              <w:spacing w:line="360" w:lineRule="exact"/>
              <w:ind w:firstLine="420" w:firstLineChars="200"/>
              <w:rPr>
                <w:rFonts w:hint="eastAsia" w:ascii="宋体" w:hAnsi="宋体" w:eastAsia="宋体" w:cs="宋体"/>
                <w:b w:val="0"/>
                <w:bCs/>
                <w:color w:val="auto"/>
                <w:szCs w:val="24"/>
              </w:rPr>
            </w:pPr>
            <w:r>
              <w:rPr>
                <w:rFonts w:hint="eastAsia" w:ascii="宋体" w:hAnsi="宋体" w:eastAsia="宋体" w:cs="宋体"/>
                <w:color w:val="auto"/>
              </w:rPr>
              <w:t>3.</w:t>
            </w:r>
            <w:r>
              <w:rPr>
                <w:rFonts w:hint="eastAsia" w:ascii="宋体" w:hAnsi="宋体" w:eastAsia="宋体" w:cs="宋体"/>
                <w:b w:val="0"/>
                <w:bCs/>
                <w:color w:val="auto"/>
              </w:rPr>
              <w:t>本企业保证转贷资金到位即无条件授权贷款银行直接在本企业的银行账户内扣划本次转贷资金本金、利息及因此产生的费用，且无需提供付款凭证。</w:t>
            </w:r>
          </w:p>
          <w:p>
            <w:pPr>
              <w:ind w:firstLine="3360" w:firstLineChars="1600"/>
              <w:rPr>
                <w:rFonts w:hint="eastAsia" w:ascii="宋体" w:hAnsi="宋体" w:eastAsia="宋体" w:cs="宋体"/>
                <w:b w:val="0"/>
                <w:bCs/>
                <w:color w:val="auto"/>
              </w:rPr>
            </w:pPr>
          </w:p>
          <w:p>
            <w:pPr>
              <w:ind w:firstLine="3360" w:firstLineChars="1600"/>
              <w:rPr>
                <w:rFonts w:hint="eastAsia" w:ascii="仿宋_GB2312" w:hAnsi="仿宋_GB2312" w:eastAsia="仿宋_GB2312" w:cs="仿宋_GB2312"/>
                <w:b w:val="0"/>
                <w:bCs/>
                <w:color w:val="auto"/>
              </w:rPr>
            </w:pPr>
            <w:r>
              <w:rPr>
                <w:rFonts w:hint="eastAsia" w:ascii="仿宋_GB2312" w:hAnsi="仿宋_GB2312" w:eastAsia="仿宋_GB2312" w:cs="仿宋_GB2312"/>
                <w:b w:val="0"/>
                <w:bCs/>
                <w:color w:val="auto"/>
              </w:rPr>
              <w:t>企业法定代表人（签名）：</w:t>
            </w:r>
          </w:p>
          <w:p>
            <w:pPr>
              <w:ind w:firstLine="3360" w:firstLineChars="1600"/>
              <w:rPr>
                <w:rFonts w:hint="eastAsia" w:ascii="仿宋_GB2312" w:hAnsi="仿宋_GB2312" w:eastAsia="仿宋_GB2312" w:cs="仿宋_GB2312"/>
                <w:b w:val="0"/>
                <w:bCs/>
                <w:color w:val="auto"/>
              </w:rPr>
            </w:pPr>
          </w:p>
          <w:p>
            <w:pPr>
              <w:rPr>
                <w:rFonts w:hint="eastAsia" w:ascii="仿宋_GB2312" w:hAnsi="仿宋_GB2312" w:eastAsia="仿宋_GB2312" w:cs="仿宋_GB2312"/>
                <w:b w:val="0"/>
                <w:bCs/>
                <w:color w:val="auto"/>
              </w:rPr>
            </w:pPr>
            <w:r>
              <w:rPr>
                <w:rFonts w:hint="eastAsia" w:ascii="仿宋_GB2312" w:hAnsi="仿宋_GB2312" w:eastAsia="仿宋_GB2312" w:cs="仿宋_GB2312"/>
                <w:b w:val="0"/>
                <w:bCs/>
                <w:color w:val="auto"/>
              </w:rPr>
              <w:t xml:space="preserve">                                   申请企业（公章）：</w:t>
            </w:r>
          </w:p>
          <w:p>
            <w:pPr>
              <w:rPr>
                <w:rFonts w:hint="eastAsia" w:ascii="仿宋_GB2312" w:hAnsi="仿宋_GB2312" w:eastAsia="仿宋_GB2312" w:cs="仿宋_GB2312"/>
                <w:color w:val="auto"/>
              </w:rPr>
            </w:pPr>
          </w:p>
          <w:p>
            <w:pPr>
              <w:rPr>
                <w:rFonts w:ascii="仿宋_GB2312" w:eastAsia="仿宋_GB2312"/>
                <w:color w:val="auto"/>
              </w:rPr>
            </w:pPr>
            <w:r>
              <w:rPr>
                <w:rFonts w:hint="eastAsia" w:ascii="仿宋_GB2312" w:hAnsi="仿宋_GB2312" w:eastAsia="仿宋_GB2312" w:cs="仿宋_GB2312"/>
                <w:color w:val="auto"/>
              </w:rPr>
              <w:t xml:space="preserve">                                           </w:t>
            </w:r>
            <w:r>
              <w:rPr>
                <w:rFonts w:hint="eastAsia" w:ascii="仿宋_GB2312" w:hAnsi="仿宋_GB2312" w:eastAsia="仿宋_GB2312" w:cs="仿宋_GB2312"/>
                <w:color w:val="auto"/>
                <w:lang w:val="en-US" w:eastAsia="zh-CN"/>
              </w:rPr>
              <w:t xml:space="preserve">        </w:t>
            </w:r>
            <w:r>
              <w:rPr>
                <w:rFonts w:hint="eastAsia" w:ascii="仿宋_GB2312" w:hAnsi="仿宋_GB2312" w:eastAsia="仿宋_GB2312" w:cs="仿宋_GB2312"/>
                <w:color w:val="auto"/>
              </w:rPr>
              <w:t xml:space="preserve">年    月    日  </w:t>
            </w:r>
          </w:p>
        </w:tc>
      </w:tr>
    </w:tbl>
    <w:p>
      <w:pPr>
        <w:spacing w:line="240" w:lineRule="exact"/>
        <w:rPr>
          <w:rFonts w:hint="eastAsia" w:ascii="仿宋_GB2312" w:eastAsia="仿宋_GB2312"/>
          <w:color w:val="auto"/>
          <w:sz w:val="32"/>
        </w:rPr>
      </w:pPr>
    </w:p>
    <w:tbl>
      <w:tblPr>
        <w:tblStyle w:val="4"/>
        <w:tblpPr w:leftFromText="180" w:rightFromText="180" w:vertAnchor="text" w:horzAnchor="page" w:tblpX="1800" w:tblpY="16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7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8" w:hRule="atLeast"/>
        </w:trPr>
        <w:tc>
          <w:tcPr>
            <w:tcW w:w="8520" w:type="dxa"/>
            <w:gridSpan w:val="2"/>
            <w:noWrap w:val="0"/>
            <w:vAlign w:val="top"/>
          </w:tcPr>
          <w:p>
            <w:pPr>
              <w:rPr>
                <w:rFonts w:hint="eastAsia" w:ascii="仿宋_GB2312" w:eastAsia="仿宋_GB2312"/>
                <w:color w:val="auto"/>
              </w:rPr>
            </w:pPr>
            <w:r>
              <w:rPr>
                <w:rFonts w:hint="eastAsia" w:ascii="仿宋_GB2312" w:eastAsia="仿宋_GB2312"/>
                <w:color w:val="auto"/>
              </w:rPr>
              <w:t>贷款银行经办人审核意见：</w:t>
            </w:r>
          </w:p>
          <w:p>
            <w:pPr>
              <w:adjustRightInd w:val="0"/>
              <w:snapToGrid w:val="0"/>
              <w:spacing w:line="360" w:lineRule="exact"/>
              <w:ind w:firstLine="420" w:firstLineChars="200"/>
              <w:rPr>
                <w:rFonts w:hint="eastAsia" w:ascii="仿宋_GB2312" w:eastAsia="仿宋_GB2312"/>
                <w:color w:val="auto"/>
                <w:szCs w:val="24"/>
              </w:rPr>
            </w:pPr>
            <w:r>
              <w:rPr>
                <w:rFonts w:hint="eastAsia" w:ascii="仿宋_GB2312" w:eastAsia="仿宋_GB2312"/>
                <w:color w:val="auto"/>
                <w:szCs w:val="24"/>
              </w:rPr>
              <w:t>上述企业的申请</w:t>
            </w:r>
            <w:r>
              <w:rPr>
                <w:rFonts w:hint="eastAsia" w:ascii="仿宋_GB2312" w:eastAsia="仿宋_GB2312"/>
                <w:b w:val="0"/>
                <w:bCs/>
                <w:color w:val="auto"/>
                <w:szCs w:val="24"/>
              </w:rPr>
              <w:t>内容</w:t>
            </w:r>
            <w:r>
              <w:rPr>
                <w:rFonts w:hint="eastAsia" w:ascii="仿宋_GB2312" w:eastAsia="仿宋_GB2312"/>
                <w:color w:val="auto"/>
                <w:szCs w:val="24"/>
              </w:rPr>
              <w:t>属实。经我行审核，该企业符合放贷要求，预计将于</w:t>
            </w:r>
          </w:p>
          <w:p>
            <w:pPr>
              <w:adjustRightInd w:val="0"/>
              <w:snapToGrid w:val="0"/>
              <w:spacing w:line="360" w:lineRule="exact"/>
              <w:rPr>
                <w:rFonts w:hint="eastAsia" w:ascii="仿宋_GB2312" w:eastAsia="仿宋_GB2312"/>
                <w:color w:val="auto"/>
                <w:szCs w:val="24"/>
              </w:rPr>
            </w:pPr>
            <w:r>
              <w:rPr>
                <w:rFonts w:hint="eastAsia" w:ascii="仿宋_GB2312" w:eastAsia="仿宋_GB2312"/>
                <w:color w:val="auto"/>
                <w:szCs w:val="24"/>
                <w:u w:val="single"/>
              </w:rPr>
              <w:t xml:space="preserve">         </w:t>
            </w:r>
            <w:r>
              <w:rPr>
                <w:rFonts w:hint="eastAsia" w:ascii="仿宋_GB2312" w:eastAsia="仿宋_GB2312"/>
                <w:color w:val="auto"/>
                <w:szCs w:val="24"/>
              </w:rPr>
              <w:t>年</w:t>
            </w:r>
            <w:r>
              <w:rPr>
                <w:rFonts w:hint="eastAsia" w:ascii="仿宋_GB2312" w:eastAsia="仿宋_GB2312"/>
                <w:color w:val="auto"/>
                <w:szCs w:val="24"/>
                <w:u w:val="single"/>
              </w:rPr>
              <w:t xml:space="preserve">    </w:t>
            </w:r>
            <w:r>
              <w:rPr>
                <w:rFonts w:hint="eastAsia" w:ascii="仿宋_GB2312" w:eastAsia="仿宋_GB2312"/>
                <w:color w:val="auto"/>
                <w:szCs w:val="24"/>
              </w:rPr>
              <w:t>月</w:t>
            </w:r>
            <w:r>
              <w:rPr>
                <w:rFonts w:hint="eastAsia" w:ascii="仿宋_GB2312" w:eastAsia="仿宋_GB2312"/>
                <w:color w:val="auto"/>
                <w:szCs w:val="24"/>
                <w:u w:val="single"/>
              </w:rPr>
              <w:t xml:space="preserve">    </w:t>
            </w:r>
            <w:r>
              <w:rPr>
                <w:rFonts w:hint="eastAsia" w:ascii="仿宋_GB2312" w:eastAsia="仿宋_GB2312"/>
                <w:color w:val="auto"/>
                <w:szCs w:val="24"/>
              </w:rPr>
              <w:t>日前可以放贷。放贷日我行将通知浦江县通济金融服务有限公司，并将贷款及时划入浦江县通济金融服务有限公司指定的还款账户。</w:t>
            </w:r>
          </w:p>
          <w:p>
            <w:pPr>
              <w:spacing w:line="360" w:lineRule="exact"/>
              <w:rPr>
                <w:rFonts w:hint="eastAsia" w:ascii="仿宋_GB2312" w:eastAsia="仿宋_GB2312"/>
                <w:color w:val="auto"/>
              </w:rPr>
            </w:pPr>
            <w:r>
              <w:rPr>
                <w:rFonts w:hint="eastAsia" w:ascii="仿宋_GB2312" w:eastAsia="仿宋_GB2312"/>
                <w:color w:val="auto"/>
              </w:rPr>
              <w:t xml:space="preserve">                                                 </w:t>
            </w:r>
            <w:r>
              <w:rPr>
                <w:rFonts w:hint="eastAsia" w:ascii="仿宋_GB2312" w:eastAsia="仿宋_GB2312"/>
                <w:color w:val="auto"/>
                <w:lang w:val="en-US" w:eastAsia="zh-CN"/>
              </w:rPr>
              <w:t xml:space="preserve"> </w:t>
            </w:r>
            <w:r>
              <w:rPr>
                <w:rFonts w:hint="eastAsia" w:ascii="仿宋_GB2312" w:eastAsia="仿宋_GB2312"/>
                <w:color w:val="auto"/>
              </w:rPr>
              <w:t>签字</w:t>
            </w:r>
          </w:p>
          <w:p>
            <w:pPr>
              <w:spacing w:line="360" w:lineRule="exact"/>
              <w:rPr>
                <w:rFonts w:hint="eastAsia"/>
                <w:color w:val="auto"/>
              </w:rPr>
            </w:pPr>
            <w:r>
              <w:rPr>
                <w:rFonts w:hint="eastAsia" w:ascii="仿宋_GB2312" w:eastAsia="仿宋_GB2312"/>
                <w:color w:val="auto"/>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8520" w:type="dxa"/>
            <w:gridSpan w:val="2"/>
            <w:noWrap w:val="0"/>
            <w:vAlign w:val="top"/>
          </w:tcPr>
          <w:p>
            <w:pPr>
              <w:rPr>
                <w:rFonts w:hint="eastAsia" w:ascii="仿宋_GB2312" w:eastAsia="仿宋_GB2312"/>
                <w:color w:val="auto"/>
              </w:rPr>
            </w:pPr>
            <w:r>
              <w:rPr>
                <w:rFonts w:hint="eastAsia" w:ascii="仿宋_GB2312" w:eastAsia="仿宋_GB2312"/>
                <w:color w:val="auto"/>
              </w:rPr>
              <w:t xml:space="preserve">银行部门负责人审核意见： </w:t>
            </w:r>
          </w:p>
          <w:p>
            <w:pPr>
              <w:ind w:firstLine="5250" w:firstLineChars="2500"/>
              <w:rPr>
                <w:rFonts w:hint="eastAsia" w:ascii="仿宋_GB2312" w:eastAsia="仿宋_GB2312"/>
                <w:color w:val="auto"/>
              </w:rPr>
            </w:pPr>
            <w:r>
              <w:rPr>
                <w:rFonts w:hint="eastAsia" w:ascii="仿宋_GB2312" w:eastAsia="仿宋_GB2312"/>
                <w:color w:val="auto"/>
              </w:rPr>
              <w:t>签字</w:t>
            </w:r>
          </w:p>
          <w:p>
            <w:pPr>
              <w:rPr>
                <w:rFonts w:hint="eastAsia"/>
                <w:color w:val="auto"/>
              </w:rPr>
            </w:pPr>
            <w:r>
              <w:rPr>
                <w:rFonts w:hint="eastAsia" w:ascii="仿宋_GB2312" w:eastAsia="仿宋_GB2312"/>
                <w:color w:val="auto"/>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3" w:hRule="atLeast"/>
        </w:trPr>
        <w:tc>
          <w:tcPr>
            <w:tcW w:w="8520" w:type="dxa"/>
            <w:gridSpan w:val="2"/>
            <w:noWrap w:val="0"/>
            <w:vAlign w:val="top"/>
          </w:tcPr>
          <w:p>
            <w:pPr>
              <w:tabs>
                <w:tab w:val="left" w:pos="963"/>
              </w:tabs>
              <w:jc w:val="left"/>
              <w:rPr>
                <w:rFonts w:hint="eastAsia" w:ascii="仿宋_GB2312" w:eastAsia="仿宋_GB2312"/>
                <w:color w:val="auto"/>
              </w:rPr>
            </w:pPr>
            <w:r>
              <w:rPr>
                <w:rFonts w:hint="eastAsia" w:ascii="仿宋_GB2312" w:eastAsia="仿宋_GB2312"/>
                <w:color w:val="auto"/>
              </w:rPr>
              <w:t xml:space="preserve">银行负责人审核意见： </w:t>
            </w:r>
          </w:p>
          <w:p>
            <w:pPr>
              <w:ind w:firstLine="5250" w:firstLineChars="2500"/>
              <w:rPr>
                <w:rFonts w:hint="eastAsia" w:ascii="仿宋_GB2312" w:eastAsia="仿宋_GB2312"/>
                <w:color w:val="auto"/>
              </w:rPr>
            </w:pPr>
            <w:r>
              <w:rPr>
                <w:rFonts w:hint="eastAsia" w:ascii="仿宋_GB2312" w:eastAsia="仿宋_GB2312"/>
                <w:color w:val="auto"/>
              </w:rPr>
              <w:t>签字</w:t>
            </w:r>
          </w:p>
          <w:p>
            <w:pPr>
              <w:tabs>
                <w:tab w:val="left" w:pos="2812"/>
              </w:tabs>
              <w:ind w:firstLine="5250" w:firstLineChars="2500"/>
              <w:rPr>
                <w:rFonts w:hint="eastAsia" w:ascii="仿宋_GB2312" w:eastAsia="仿宋_GB2312"/>
                <w:color w:val="auto"/>
              </w:rPr>
            </w:pPr>
            <w:r>
              <w:rPr>
                <w:rFonts w:hint="eastAsia" w:ascii="仿宋_GB2312" w:eastAsia="仿宋_GB2312"/>
                <w:color w:val="auto"/>
                <w:lang w:eastAsia="zh-CN"/>
              </w:rPr>
              <w:tab/>
            </w:r>
            <w:r>
              <w:rPr>
                <w:rFonts w:hint="eastAsia" w:ascii="仿宋_GB2312" w:eastAsia="仿宋_GB2312"/>
                <w:color w:val="auto"/>
              </w:rPr>
              <w:t>公章</w:t>
            </w:r>
          </w:p>
          <w:p>
            <w:pPr>
              <w:jc w:val="left"/>
              <w:rPr>
                <w:rFonts w:hint="eastAsia"/>
                <w:color w:val="auto"/>
              </w:rPr>
            </w:pPr>
            <w:r>
              <w:rPr>
                <w:rFonts w:hint="eastAsia" w:ascii="仿宋_GB2312" w:eastAsia="仿宋_GB2312"/>
                <w:color w:val="auto"/>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3" w:hRule="atLeast"/>
        </w:trPr>
        <w:tc>
          <w:tcPr>
            <w:tcW w:w="8520" w:type="dxa"/>
            <w:gridSpan w:val="2"/>
            <w:noWrap w:val="0"/>
            <w:vAlign w:val="center"/>
          </w:tcPr>
          <w:p>
            <w:pPr>
              <w:jc w:val="both"/>
              <w:rPr>
                <w:rFonts w:hint="eastAsia" w:ascii="仿宋_GB2312" w:eastAsia="仿宋_GB2312"/>
                <w:color w:val="auto"/>
                <w:lang w:val="en-US" w:eastAsia="zh-CN"/>
              </w:rPr>
            </w:pPr>
            <w:r>
              <w:rPr>
                <w:rFonts w:hint="eastAsia" w:ascii="仿宋_GB2312" w:eastAsia="仿宋_GB2312"/>
                <w:color w:val="auto"/>
                <w:szCs w:val="24"/>
              </w:rPr>
              <w:t>浦江县通济金融服务有限公司</w:t>
            </w:r>
            <w:r>
              <w:rPr>
                <w:rFonts w:hint="eastAsia" w:ascii="仿宋_GB2312" w:eastAsia="仿宋_GB2312"/>
                <w:color w:val="auto"/>
              </w:rPr>
              <w:t xml:space="preserve">意见:               </w:t>
            </w:r>
            <w:r>
              <w:rPr>
                <w:rFonts w:hint="eastAsia" w:ascii="仿宋_GB2312" w:eastAsia="仿宋_GB2312"/>
                <w:color w:val="auto"/>
                <w:lang w:val="en-US" w:eastAsia="zh-CN"/>
              </w:rPr>
              <w:t xml:space="preserve">     </w:t>
            </w:r>
          </w:p>
          <w:p>
            <w:pPr>
              <w:ind w:firstLine="5250" w:firstLineChars="2500"/>
              <w:rPr>
                <w:rFonts w:hint="eastAsia" w:ascii="仿宋_GB2312" w:eastAsia="仿宋_GB2312"/>
                <w:color w:val="auto"/>
              </w:rPr>
            </w:pPr>
            <w:r>
              <w:rPr>
                <w:rFonts w:hint="eastAsia" w:ascii="仿宋_GB2312" w:eastAsia="仿宋_GB2312"/>
                <w:color w:val="auto"/>
              </w:rPr>
              <w:t>签字</w:t>
            </w:r>
          </w:p>
          <w:p>
            <w:pPr>
              <w:ind w:firstLine="5250" w:firstLineChars="2500"/>
              <w:rPr>
                <w:rFonts w:hint="default" w:ascii="仿宋_GB2312" w:eastAsia="仿宋_GB2312"/>
                <w:color w:val="auto"/>
                <w:lang w:val="en-US" w:eastAsia="zh-CN"/>
              </w:rPr>
            </w:pPr>
            <w:r>
              <w:rPr>
                <w:rFonts w:hint="eastAsia" w:ascii="仿宋_GB2312" w:eastAsia="仿宋_GB2312"/>
                <w:color w:val="auto"/>
              </w:rPr>
              <w:t>公章</w:t>
            </w:r>
            <w:r>
              <w:rPr>
                <w:rFonts w:hint="eastAsia" w:ascii="仿宋_GB2312" w:eastAsia="仿宋_GB2312"/>
                <w:color w:val="auto"/>
                <w:lang w:val="en-US" w:eastAsia="zh-CN"/>
              </w:rPr>
              <w:t xml:space="preserve">                    </w:t>
            </w:r>
          </w:p>
          <w:p>
            <w:pPr>
              <w:bidi w:val="0"/>
              <w:ind w:firstLine="6300" w:firstLineChars="3000"/>
              <w:jc w:val="left"/>
              <w:rPr>
                <w:rFonts w:hint="eastAsia" w:ascii="仿宋_GB2312" w:hAnsi="仿宋_GB2312" w:eastAsia="仿宋_GB2312" w:cs="仿宋_GB2312"/>
                <w:color w:val="auto"/>
                <w:kern w:val="2"/>
                <w:sz w:val="21"/>
                <w:szCs w:val="24"/>
                <w:lang w:val="en-US" w:eastAsia="zh-CN" w:bidi="ar-SA"/>
              </w:rPr>
            </w:pPr>
            <w:r>
              <w:rPr>
                <w:rFonts w:hint="eastAsia" w:ascii="仿宋_GB2312" w:eastAsia="仿宋_GB2312"/>
                <w:color w:val="auto"/>
                <w:lang w:eastAsia="zh-CN"/>
              </w:rPr>
              <w:t>年</w:t>
            </w:r>
            <w:r>
              <w:rPr>
                <w:rFonts w:hint="eastAsia" w:ascii="仿宋_GB2312" w:eastAsia="仿宋_GB2312"/>
                <w:color w:val="auto"/>
                <w:lang w:val="en-US" w:eastAsia="zh-CN"/>
              </w:rPr>
              <w:t xml:space="preserve">  </w:t>
            </w:r>
            <w:r>
              <w:rPr>
                <w:rFonts w:hint="eastAsia" w:ascii="仿宋_GB2312" w:eastAsia="仿宋_GB2312"/>
                <w:color w:val="auto"/>
              </w:rPr>
              <w:t>月</w:t>
            </w:r>
            <w:r>
              <w:rPr>
                <w:rFonts w:hint="eastAsia" w:ascii="仿宋_GB2312" w:eastAsia="仿宋_GB2312"/>
                <w:color w:val="auto"/>
                <w:lang w:val="en-US" w:eastAsia="zh-CN"/>
              </w:rPr>
              <w:t xml:space="preserve"> </w:t>
            </w:r>
            <w:r>
              <w:rPr>
                <w:rFonts w:hint="eastAsia" w:ascii="仿宋_GB2312" w:eastAsia="仿宋_GB2312"/>
                <w:color w:val="auto"/>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510" w:type="dxa"/>
            <w:vMerge w:val="restart"/>
            <w:noWrap w:val="0"/>
            <w:vAlign w:val="center"/>
          </w:tcPr>
          <w:p>
            <w:pPr>
              <w:jc w:val="both"/>
              <w:rPr>
                <w:rFonts w:hint="eastAsia" w:ascii="仿宋_GB2312" w:eastAsia="仿宋_GB2312"/>
                <w:color w:val="auto"/>
              </w:rPr>
            </w:pPr>
            <w:r>
              <w:rPr>
                <w:rFonts w:hint="eastAsia" w:ascii="仿宋_GB2312" w:eastAsia="仿宋_GB2312"/>
                <w:color w:val="auto"/>
              </w:rPr>
              <w:t>单笔超2000万元审批意见</w:t>
            </w:r>
          </w:p>
          <w:p>
            <w:pPr>
              <w:tabs>
                <w:tab w:val="left" w:pos="337"/>
              </w:tabs>
              <w:jc w:val="left"/>
              <w:rPr>
                <w:rFonts w:hint="eastAsia" w:ascii="仿宋_GB2312" w:eastAsia="仿宋_GB2312"/>
                <w:color w:val="auto"/>
                <w:lang w:eastAsia="zh-CN"/>
              </w:rPr>
            </w:pPr>
          </w:p>
        </w:tc>
        <w:tc>
          <w:tcPr>
            <w:tcW w:w="7010" w:type="dxa"/>
            <w:noWrap w:val="0"/>
            <w:vAlign w:val="top"/>
          </w:tcPr>
          <w:p>
            <w:pPr>
              <w:bidi w:val="0"/>
              <w:jc w:val="left"/>
              <w:rPr>
                <w:rFonts w:hint="eastAsia" w:ascii="仿宋_GB2312" w:hAnsi="仿宋_GB2312" w:eastAsia="仿宋_GB2312" w:cs="仿宋_GB2312"/>
                <w:color w:val="auto"/>
                <w:kern w:val="2"/>
                <w:sz w:val="21"/>
                <w:szCs w:val="24"/>
                <w:lang w:val="en-US" w:eastAsia="zh-CN" w:bidi="ar-SA"/>
              </w:rPr>
            </w:pPr>
            <w:r>
              <w:rPr>
                <w:rFonts w:hint="eastAsia" w:ascii="仿宋_GB2312" w:hAnsi="仿宋_GB2312" w:eastAsia="仿宋_GB2312" w:cs="仿宋_GB2312"/>
                <w:color w:val="auto"/>
                <w:kern w:val="2"/>
                <w:sz w:val="21"/>
                <w:szCs w:val="24"/>
                <w:lang w:val="en-US" w:eastAsia="zh-CN" w:bidi="ar-SA"/>
              </w:rPr>
              <w:t>县国投集团意见：</w:t>
            </w:r>
          </w:p>
          <w:p>
            <w:pPr>
              <w:ind w:firstLine="3780" w:firstLineChars="1800"/>
              <w:rPr>
                <w:rFonts w:hint="eastAsia" w:ascii="仿宋_GB2312" w:eastAsia="仿宋_GB2312"/>
                <w:color w:val="auto"/>
              </w:rPr>
            </w:pPr>
            <w:r>
              <w:rPr>
                <w:rFonts w:hint="eastAsia" w:ascii="仿宋_GB2312" w:eastAsia="仿宋_GB2312"/>
                <w:color w:val="auto"/>
              </w:rPr>
              <w:t>签字</w:t>
            </w:r>
          </w:p>
          <w:p>
            <w:pPr>
              <w:ind w:firstLine="3780" w:firstLineChars="1800"/>
              <w:rPr>
                <w:rFonts w:hint="default" w:ascii="仿宋_GB2312" w:eastAsia="仿宋_GB2312"/>
                <w:color w:val="auto"/>
                <w:lang w:val="en-US" w:eastAsia="zh-CN"/>
              </w:rPr>
            </w:pPr>
            <w:r>
              <w:rPr>
                <w:rFonts w:hint="eastAsia" w:ascii="仿宋_GB2312" w:eastAsia="仿宋_GB2312"/>
                <w:color w:val="auto"/>
              </w:rPr>
              <w:t>公章</w:t>
            </w:r>
            <w:r>
              <w:rPr>
                <w:rFonts w:hint="eastAsia" w:ascii="仿宋_GB2312" w:eastAsia="仿宋_GB2312"/>
                <w:color w:val="auto"/>
                <w:lang w:val="en-US" w:eastAsia="zh-CN"/>
              </w:rPr>
              <w:t xml:space="preserve">                    </w:t>
            </w:r>
          </w:p>
          <w:p>
            <w:pPr>
              <w:ind w:firstLine="4830" w:firstLineChars="2300"/>
              <w:rPr>
                <w:rFonts w:hint="eastAsia" w:ascii="仿宋_GB2312" w:eastAsia="仿宋_GB2312"/>
                <w:color w:val="auto"/>
              </w:rPr>
            </w:pPr>
            <w:r>
              <w:rPr>
                <w:rFonts w:hint="eastAsia" w:ascii="仿宋_GB2312" w:eastAsia="仿宋_GB2312"/>
                <w:color w:val="auto"/>
                <w:lang w:eastAsia="zh-CN"/>
              </w:rPr>
              <w:t>年</w:t>
            </w:r>
            <w:r>
              <w:rPr>
                <w:rFonts w:hint="eastAsia" w:ascii="仿宋_GB2312" w:eastAsia="仿宋_GB2312"/>
                <w:color w:val="auto"/>
                <w:lang w:val="en-US" w:eastAsia="zh-CN"/>
              </w:rPr>
              <w:t xml:space="preserve">  </w:t>
            </w:r>
            <w:r>
              <w:rPr>
                <w:rFonts w:hint="eastAsia" w:ascii="仿宋_GB2312" w:eastAsia="仿宋_GB2312"/>
                <w:color w:val="auto"/>
              </w:rPr>
              <w:t>月</w:t>
            </w:r>
            <w:r>
              <w:rPr>
                <w:rFonts w:hint="eastAsia" w:ascii="仿宋_GB2312" w:eastAsia="仿宋_GB2312"/>
                <w:color w:val="auto"/>
                <w:lang w:val="en-US" w:eastAsia="zh-CN"/>
              </w:rPr>
              <w:t xml:space="preserve"> </w:t>
            </w:r>
            <w:r>
              <w:rPr>
                <w:rFonts w:hint="eastAsia" w:ascii="仿宋_GB2312" w:eastAsia="仿宋_GB2312"/>
                <w:color w:val="auto"/>
              </w:rPr>
              <w:t xml:space="preserve">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1510" w:type="dxa"/>
            <w:vMerge w:val="continue"/>
            <w:noWrap w:val="0"/>
            <w:vAlign w:val="center"/>
          </w:tcPr>
          <w:p>
            <w:pPr>
              <w:tabs>
                <w:tab w:val="left" w:pos="337"/>
              </w:tabs>
              <w:jc w:val="left"/>
              <w:rPr>
                <w:rFonts w:hint="eastAsia" w:ascii="仿宋_GB2312" w:eastAsia="仿宋_GB2312"/>
                <w:color w:val="auto"/>
                <w:lang w:eastAsia="zh-CN"/>
              </w:rPr>
            </w:pPr>
          </w:p>
        </w:tc>
        <w:tc>
          <w:tcPr>
            <w:tcW w:w="7010" w:type="dxa"/>
            <w:noWrap w:val="0"/>
            <w:vAlign w:val="top"/>
          </w:tcPr>
          <w:p>
            <w:pPr>
              <w:rPr>
                <w:rFonts w:hint="eastAsia" w:ascii="仿宋_GB2312" w:eastAsia="仿宋_GB2312"/>
                <w:color w:val="auto"/>
              </w:rPr>
            </w:pPr>
            <w:r>
              <w:rPr>
                <w:rFonts w:hint="eastAsia" w:ascii="仿宋_GB2312" w:eastAsia="仿宋_GB2312"/>
                <w:color w:val="auto"/>
              </w:rPr>
              <w:t>县国资办意见:</w:t>
            </w:r>
          </w:p>
          <w:p>
            <w:pPr>
              <w:rPr>
                <w:rFonts w:hint="eastAsia" w:ascii="仿宋_GB2312" w:eastAsia="仿宋_GB2312"/>
                <w:color w:val="auto"/>
              </w:rPr>
            </w:pPr>
            <w:r>
              <w:rPr>
                <w:rFonts w:hint="eastAsia" w:ascii="仿宋_GB2312" w:eastAsia="仿宋_GB2312"/>
                <w:color w:val="auto"/>
              </w:rPr>
              <w:t xml:space="preserve">                                    签字</w:t>
            </w:r>
          </w:p>
          <w:p>
            <w:pPr>
              <w:rPr>
                <w:rFonts w:hint="eastAsia" w:ascii="仿宋_GB2312" w:eastAsia="仿宋_GB2312"/>
                <w:color w:val="auto"/>
              </w:rPr>
            </w:pPr>
            <w:r>
              <w:rPr>
                <w:rFonts w:hint="eastAsia" w:ascii="仿宋_GB2312" w:eastAsia="仿宋_GB2312"/>
                <w:color w:val="auto"/>
              </w:rPr>
              <w:t xml:space="preserve">                                    公章</w:t>
            </w:r>
          </w:p>
          <w:p>
            <w:pPr>
              <w:rPr>
                <w:rFonts w:hint="eastAsia" w:ascii="仿宋_GB2312" w:eastAsia="仿宋_GB2312"/>
                <w:strike/>
                <w:color w:val="auto"/>
              </w:rPr>
            </w:pPr>
            <w:r>
              <w:rPr>
                <w:rFonts w:hint="eastAsia" w:ascii="仿宋_GB2312" w:eastAsia="仿宋_GB2312"/>
                <w:color w:val="auto"/>
              </w:rPr>
              <w:t xml:space="preserve">                                        </w:t>
            </w:r>
            <w:r>
              <w:rPr>
                <w:rFonts w:hint="eastAsia" w:ascii="仿宋_GB2312" w:eastAsia="仿宋_GB2312"/>
                <w:color w:val="auto"/>
                <w:lang w:val="en-US" w:eastAsia="zh-CN"/>
              </w:rPr>
              <w:t xml:space="preserve">      </w:t>
            </w:r>
            <w:r>
              <w:rPr>
                <w:rFonts w:hint="eastAsia" w:ascii="仿宋_GB2312" w:eastAsia="仿宋_GB2312"/>
                <w:color w:val="auto"/>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1510" w:type="dxa"/>
            <w:vMerge w:val="continue"/>
            <w:noWrap w:val="0"/>
            <w:vAlign w:val="center"/>
          </w:tcPr>
          <w:p>
            <w:pPr>
              <w:jc w:val="center"/>
              <w:rPr>
                <w:rFonts w:hint="eastAsia" w:ascii="仿宋_GB2312" w:eastAsia="仿宋_GB2312"/>
                <w:color w:val="auto"/>
              </w:rPr>
            </w:pPr>
          </w:p>
        </w:tc>
        <w:tc>
          <w:tcPr>
            <w:tcW w:w="7010" w:type="dxa"/>
            <w:noWrap w:val="0"/>
            <w:vAlign w:val="top"/>
          </w:tcPr>
          <w:p>
            <w:pPr>
              <w:rPr>
                <w:rFonts w:hint="eastAsia" w:ascii="仿宋_GB2312" w:eastAsia="仿宋_GB2312"/>
                <w:color w:val="auto"/>
              </w:rPr>
            </w:pPr>
            <w:r>
              <w:rPr>
                <w:rFonts w:hint="eastAsia" w:ascii="仿宋_GB2312" w:eastAsia="仿宋_GB2312"/>
                <w:color w:val="auto"/>
              </w:rPr>
              <w:t>县</w:t>
            </w:r>
            <w:r>
              <w:rPr>
                <w:rFonts w:hint="eastAsia" w:ascii="仿宋_GB2312" w:eastAsia="仿宋_GB2312"/>
                <w:color w:val="auto"/>
                <w:lang w:eastAsia="zh-CN"/>
              </w:rPr>
              <w:t>府</w:t>
            </w:r>
            <w:r>
              <w:rPr>
                <w:rFonts w:hint="eastAsia" w:ascii="仿宋_GB2312" w:eastAsia="仿宋_GB2312"/>
                <w:color w:val="auto"/>
              </w:rPr>
              <w:t>办</w:t>
            </w:r>
            <w:r>
              <w:rPr>
                <w:rFonts w:hint="eastAsia" w:ascii="仿宋_GB2312" w:eastAsia="仿宋_GB2312"/>
                <w:color w:val="auto"/>
              </w:rPr>
              <w:t>意见:</w:t>
            </w:r>
          </w:p>
          <w:p>
            <w:pPr>
              <w:rPr>
                <w:rFonts w:hint="eastAsia" w:ascii="仿宋_GB2312" w:eastAsia="仿宋_GB2312"/>
                <w:color w:val="auto"/>
              </w:rPr>
            </w:pPr>
            <w:r>
              <w:rPr>
                <w:rFonts w:hint="eastAsia" w:ascii="仿宋_GB2312" w:eastAsia="仿宋_GB2312"/>
                <w:color w:val="auto"/>
              </w:rPr>
              <w:t xml:space="preserve">                                    签字</w:t>
            </w:r>
          </w:p>
          <w:p>
            <w:pPr>
              <w:rPr>
                <w:rFonts w:hint="eastAsia" w:ascii="仿宋_GB2312" w:eastAsia="仿宋_GB2312"/>
                <w:color w:val="auto"/>
              </w:rPr>
            </w:pPr>
            <w:r>
              <w:rPr>
                <w:rFonts w:hint="eastAsia" w:ascii="仿宋_GB2312" w:eastAsia="仿宋_GB2312"/>
                <w:color w:val="auto"/>
              </w:rPr>
              <w:t xml:space="preserve">                                   </w:t>
            </w:r>
            <w:r>
              <w:rPr>
                <w:rFonts w:hint="eastAsia" w:ascii="仿宋_GB2312" w:eastAsia="仿宋_GB2312"/>
                <w:color w:val="auto"/>
                <w:lang w:val="en-US" w:eastAsia="zh-CN"/>
              </w:rPr>
              <w:t xml:space="preserve"> </w:t>
            </w:r>
            <w:r>
              <w:rPr>
                <w:rFonts w:hint="eastAsia" w:ascii="仿宋_GB2312" w:eastAsia="仿宋_GB2312"/>
                <w:color w:val="auto"/>
              </w:rPr>
              <w:t>公章</w:t>
            </w:r>
          </w:p>
          <w:p>
            <w:pPr>
              <w:ind w:firstLine="4830" w:firstLineChars="2300"/>
              <w:rPr>
                <w:rFonts w:hint="eastAsia" w:ascii="仿宋_GB2312" w:eastAsia="仿宋_GB2312"/>
                <w:color w:val="auto"/>
              </w:rPr>
            </w:pPr>
            <w:r>
              <w:rPr>
                <w:rFonts w:hint="eastAsia" w:ascii="仿宋_GB2312" w:eastAsia="仿宋_GB2312"/>
                <w:color w:val="auto"/>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1510" w:type="dxa"/>
            <w:vMerge w:val="continue"/>
            <w:noWrap w:val="0"/>
            <w:vAlign w:val="top"/>
          </w:tcPr>
          <w:p>
            <w:pPr>
              <w:rPr>
                <w:rFonts w:hint="eastAsia" w:ascii="仿宋_GB2312" w:eastAsia="仿宋_GB2312"/>
                <w:color w:val="auto"/>
              </w:rPr>
            </w:pPr>
          </w:p>
        </w:tc>
        <w:tc>
          <w:tcPr>
            <w:tcW w:w="7010" w:type="dxa"/>
            <w:noWrap w:val="0"/>
            <w:vAlign w:val="top"/>
          </w:tcPr>
          <w:p>
            <w:pPr>
              <w:rPr>
                <w:rFonts w:hint="eastAsia" w:ascii="仿宋_GB2312" w:eastAsia="仿宋_GB2312"/>
                <w:color w:val="auto"/>
              </w:rPr>
            </w:pPr>
            <w:r>
              <w:rPr>
                <w:rFonts w:hint="eastAsia" w:ascii="仿宋_GB2312" w:eastAsia="仿宋_GB2312"/>
                <w:color w:val="auto"/>
              </w:rPr>
              <w:t>分管金融副县长意见:</w:t>
            </w:r>
          </w:p>
          <w:p>
            <w:pPr>
              <w:ind w:firstLine="3780" w:firstLineChars="1800"/>
              <w:rPr>
                <w:rFonts w:hint="eastAsia" w:ascii="仿宋_GB2312" w:eastAsia="仿宋_GB2312"/>
                <w:color w:val="auto"/>
              </w:rPr>
            </w:pPr>
            <w:r>
              <w:rPr>
                <w:rFonts w:hint="eastAsia" w:ascii="仿宋_GB2312" w:eastAsia="仿宋_GB2312"/>
                <w:color w:val="auto"/>
              </w:rPr>
              <w:t>签字</w:t>
            </w:r>
          </w:p>
          <w:p>
            <w:pPr>
              <w:jc w:val="center"/>
              <w:rPr>
                <w:rFonts w:hint="eastAsia" w:ascii="仿宋_GB2312" w:eastAsia="仿宋_GB2312"/>
                <w:color w:val="auto"/>
              </w:rPr>
            </w:pPr>
            <w:r>
              <w:rPr>
                <w:rFonts w:hint="eastAsia" w:ascii="仿宋_GB2312" w:eastAsia="仿宋_GB2312"/>
                <w:color w:val="auto"/>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1510" w:type="dxa"/>
            <w:vMerge w:val="restart"/>
            <w:noWrap w:val="0"/>
            <w:vAlign w:val="top"/>
          </w:tcPr>
          <w:p>
            <w:pPr>
              <w:rPr>
                <w:rFonts w:hint="eastAsia" w:ascii="仿宋_GB2312" w:eastAsia="仿宋_GB2312"/>
                <w:color w:val="auto"/>
              </w:rPr>
            </w:pPr>
            <w:r>
              <w:rPr>
                <w:rFonts w:hint="eastAsia" w:ascii="仿宋_GB2312" w:eastAsia="仿宋_GB2312"/>
                <w:color w:val="auto"/>
              </w:rPr>
              <w:t xml:space="preserve">    </w:t>
            </w:r>
          </w:p>
          <w:p>
            <w:pPr>
              <w:rPr>
                <w:rFonts w:hint="eastAsia" w:ascii="仿宋_GB2312" w:eastAsia="仿宋_GB2312"/>
                <w:color w:val="auto"/>
              </w:rPr>
            </w:pPr>
          </w:p>
          <w:p>
            <w:pPr>
              <w:rPr>
                <w:rFonts w:hint="eastAsia" w:ascii="仿宋_GB2312" w:eastAsia="仿宋_GB2312"/>
                <w:color w:val="auto"/>
              </w:rPr>
            </w:pPr>
          </w:p>
          <w:p>
            <w:pPr>
              <w:rPr>
                <w:rFonts w:hint="eastAsia" w:ascii="仿宋_GB2312" w:eastAsia="仿宋_GB2312"/>
                <w:color w:val="auto"/>
              </w:rPr>
            </w:pPr>
          </w:p>
          <w:p>
            <w:pPr>
              <w:jc w:val="both"/>
              <w:rPr>
                <w:rFonts w:hint="eastAsia" w:ascii="仿宋_GB2312" w:eastAsia="仿宋_GB2312"/>
                <w:color w:val="auto"/>
              </w:rPr>
            </w:pPr>
            <w:r>
              <w:rPr>
                <w:rFonts w:hint="eastAsia" w:ascii="仿宋_GB2312" w:eastAsia="仿宋_GB2312"/>
                <w:color w:val="auto"/>
              </w:rPr>
              <w:t>帮扶审批意见</w:t>
            </w:r>
          </w:p>
          <w:p>
            <w:pPr>
              <w:rPr>
                <w:rFonts w:hint="eastAsia" w:ascii="仿宋_GB2312" w:eastAsia="仿宋_GB2312"/>
                <w:color w:val="auto"/>
              </w:rPr>
            </w:pPr>
          </w:p>
          <w:p>
            <w:pPr>
              <w:rPr>
                <w:rFonts w:hint="eastAsia" w:ascii="仿宋_GB2312" w:eastAsia="仿宋_GB2312"/>
                <w:color w:val="auto"/>
              </w:rPr>
            </w:pPr>
          </w:p>
        </w:tc>
        <w:tc>
          <w:tcPr>
            <w:tcW w:w="7010" w:type="dxa"/>
            <w:noWrap w:val="0"/>
            <w:vAlign w:val="top"/>
          </w:tcPr>
          <w:p>
            <w:pPr>
              <w:rPr>
                <w:rFonts w:hint="eastAsia" w:ascii="仿宋_GB2312" w:eastAsia="仿宋_GB2312"/>
                <w:b/>
                <w:bCs/>
                <w:color w:val="auto"/>
              </w:rPr>
            </w:pPr>
            <w:r>
              <w:rPr>
                <w:rFonts w:hint="eastAsia" w:ascii="仿宋_GB2312" w:eastAsia="仿宋_GB2312"/>
                <w:b/>
                <w:bCs/>
                <w:color w:val="auto"/>
                <w:sz w:val="21"/>
                <w:szCs w:val="21"/>
              </w:rPr>
              <w:t>帮扶事项：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1510" w:type="dxa"/>
            <w:vMerge w:val="continue"/>
            <w:noWrap w:val="0"/>
            <w:vAlign w:val="center"/>
          </w:tcPr>
          <w:p>
            <w:pPr>
              <w:jc w:val="center"/>
              <w:rPr>
                <w:rFonts w:hint="eastAsia" w:ascii="仿宋_GB2312" w:eastAsia="仿宋_GB2312"/>
                <w:color w:val="auto"/>
              </w:rPr>
            </w:pPr>
          </w:p>
        </w:tc>
        <w:tc>
          <w:tcPr>
            <w:tcW w:w="7010" w:type="dxa"/>
            <w:noWrap w:val="0"/>
            <w:vAlign w:val="top"/>
          </w:tcPr>
          <w:p>
            <w:pPr>
              <w:rPr>
                <w:rFonts w:hint="eastAsia" w:ascii="仿宋_GB2312" w:eastAsia="仿宋_GB2312"/>
                <w:color w:val="auto"/>
              </w:rPr>
            </w:pPr>
            <w:r>
              <w:rPr>
                <w:rFonts w:hint="eastAsia" w:ascii="仿宋_GB2312" w:eastAsia="仿宋_GB2312"/>
                <w:color w:val="auto"/>
              </w:rPr>
              <w:t>县</w:t>
            </w:r>
            <w:r>
              <w:rPr>
                <w:rFonts w:hint="eastAsia" w:ascii="仿宋_GB2312" w:eastAsia="仿宋_GB2312"/>
                <w:color w:val="auto"/>
                <w:lang w:eastAsia="zh-CN"/>
              </w:rPr>
              <w:t>府</w:t>
            </w:r>
            <w:r>
              <w:rPr>
                <w:rFonts w:hint="eastAsia" w:ascii="仿宋_GB2312" w:eastAsia="仿宋_GB2312"/>
                <w:color w:val="auto"/>
              </w:rPr>
              <w:t>办</w:t>
            </w:r>
            <w:r>
              <w:rPr>
                <w:rFonts w:hint="eastAsia" w:ascii="仿宋_GB2312" w:eastAsia="仿宋_GB2312"/>
                <w:color w:val="auto"/>
              </w:rPr>
              <w:t>意见：</w:t>
            </w:r>
          </w:p>
          <w:p>
            <w:pPr>
              <w:rPr>
                <w:rFonts w:hint="eastAsia" w:ascii="仿宋_GB2312" w:eastAsia="仿宋_GB2312"/>
                <w:color w:val="auto"/>
              </w:rPr>
            </w:pPr>
            <w:r>
              <w:rPr>
                <w:rFonts w:hint="eastAsia" w:ascii="仿宋_GB2312" w:eastAsia="仿宋_GB2312"/>
                <w:color w:val="auto"/>
              </w:rPr>
              <w:t xml:space="preserve">                                   </w:t>
            </w:r>
            <w:r>
              <w:rPr>
                <w:rFonts w:hint="eastAsia" w:ascii="仿宋_GB2312" w:eastAsia="仿宋_GB2312"/>
                <w:color w:val="auto"/>
                <w:lang w:val="en-US" w:eastAsia="zh-CN"/>
              </w:rPr>
              <w:t xml:space="preserve"> </w:t>
            </w:r>
            <w:r>
              <w:rPr>
                <w:rFonts w:hint="eastAsia" w:ascii="仿宋_GB2312" w:eastAsia="仿宋_GB2312"/>
                <w:color w:val="auto"/>
              </w:rPr>
              <w:t>签字</w:t>
            </w:r>
          </w:p>
          <w:p>
            <w:pPr>
              <w:rPr>
                <w:rFonts w:hint="eastAsia" w:ascii="仿宋_GB2312" w:eastAsia="仿宋_GB2312"/>
                <w:color w:val="auto"/>
              </w:rPr>
            </w:pPr>
            <w:r>
              <w:rPr>
                <w:rFonts w:hint="eastAsia" w:ascii="仿宋_GB2312" w:eastAsia="仿宋_GB2312"/>
                <w:color w:val="auto"/>
              </w:rPr>
              <w:t xml:space="preserve">                                   </w:t>
            </w:r>
            <w:r>
              <w:rPr>
                <w:rFonts w:hint="eastAsia" w:ascii="仿宋_GB2312" w:eastAsia="仿宋_GB2312"/>
                <w:color w:val="auto"/>
                <w:lang w:val="en-US" w:eastAsia="zh-CN"/>
              </w:rPr>
              <w:t xml:space="preserve"> </w:t>
            </w:r>
            <w:r>
              <w:rPr>
                <w:rFonts w:hint="eastAsia" w:ascii="仿宋_GB2312" w:eastAsia="仿宋_GB2312"/>
                <w:color w:val="auto"/>
              </w:rPr>
              <w:t>公章</w:t>
            </w:r>
          </w:p>
          <w:p>
            <w:pPr>
              <w:rPr>
                <w:rFonts w:hint="eastAsia" w:ascii="仿宋_GB2312" w:eastAsia="仿宋_GB2312"/>
                <w:color w:val="auto"/>
              </w:rPr>
            </w:pPr>
            <w:r>
              <w:rPr>
                <w:rFonts w:hint="eastAsia" w:ascii="仿宋_GB2312" w:eastAsia="仿宋_GB2312"/>
                <w:color w:val="auto"/>
              </w:rPr>
              <w:t xml:space="preserve">                                       </w:t>
            </w:r>
            <w:r>
              <w:rPr>
                <w:rFonts w:hint="eastAsia" w:ascii="仿宋_GB2312" w:eastAsia="仿宋_GB2312"/>
                <w:color w:val="auto"/>
                <w:lang w:val="en-US" w:eastAsia="zh-CN"/>
              </w:rPr>
              <w:t xml:space="preserve">       </w:t>
            </w:r>
            <w:r>
              <w:rPr>
                <w:rFonts w:hint="eastAsia" w:ascii="仿宋_GB2312" w:eastAsia="仿宋_GB2312"/>
                <w:color w:val="auto"/>
              </w:rPr>
              <w:t>年  月  日</w:t>
            </w:r>
          </w:p>
          <w:p>
            <w:pPr>
              <w:rPr>
                <w:rFonts w:hint="eastAsia" w:ascii="仿宋_GB2312" w:eastAsia="仿宋_GB2312"/>
                <w:color w:val="auto"/>
              </w:rPr>
            </w:pPr>
            <w:r>
              <w:rPr>
                <w:rFonts w:hint="eastAsia" w:ascii="仿宋_GB2312" w:eastAsia="仿宋_GB2312"/>
                <w:color w:val="auto"/>
              </w:rPr>
              <w:t>分管金融副县长意见:</w:t>
            </w:r>
          </w:p>
          <w:p>
            <w:pPr>
              <w:rPr>
                <w:rFonts w:hint="eastAsia" w:ascii="仿宋_GB2312" w:eastAsia="仿宋_GB2312"/>
                <w:color w:val="auto"/>
              </w:rPr>
            </w:pPr>
          </w:p>
          <w:p>
            <w:pPr>
              <w:rPr>
                <w:rFonts w:hint="eastAsia" w:ascii="仿宋_GB2312" w:eastAsia="仿宋_GB2312"/>
                <w:color w:val="auto"/>
              </w:rPr>
            </w:pPr>
            <w:r>
              <w:rPr>
                <w:rFonts w:hint="eastAsia" w:ascii="仿宋_GB2312" w:eastAsia="仿宋_GB2312"/>
                <w:color w:val="auto"/>
              </w:rPr>
              <w:t xml:space="preserve">                                   </w:t>
            </w:r>
            <w:r>
              <w:rPr>
                <w:rFonts w:hint="eastAsia" w:ascii="仿宋_GB2312" w:eastAsia="仿宋_GB2312"/>
                <w:color w:val="auto"/>
                <w:lang w:val="en-US" w:eastAsia="zh-CN"/>
              </w:rPr>
              <w:t xml:space="preserve"> </w:t>
            </w:r>
            <w:r>
              <w:rPr>
                <w:rFonts w:hint="eastAsia" w:ascii="仿宋_GB2312" w:eastAsia="仿宋_GB2312"/>
                <w:color w:val="auto"/>
              </w:rPr>
              <w:t>签字</w:t>
            </w:r>
          </w:p>
          <w:p>
            <w:pPr>
              <w:rPr>
                <w:rFonts w:hint="eastAsia" w:ascii="Times New Roman" w:hAnsi="Times New Roman" w:eastAsia="宋体" w:cs="Times New Roman"/>
                <w:color w:val="auto"/>
                <w:kern w:val="2"/>
                <w:sz w:val="21"/>
                <w:szCs w:val="24"/>
                <w:lang w:val="en-US" w:eastAsia="zh-CN" w:bidi="ar-SA"/>
              </w:rPr>
            </w:pPr>
            <w:r>
              <w:rPr>
                <w:rFonts w:hint="eastAsia" w:ascii="仿宋_GB2312" w:eastAsia="仿宋_GB2312"/>
                <w:color w:val="auto"/>
              </w:rPr>
              <w:t xml:space="preserve">                                       </w:t>
            </w:r>
            <w:r>
              <w:rPr>
                <w:rFonts w:hint="eastAsia" w:ascii="仿宋_GB2312" w:eastAsia="仿宋_GB2312"/>
                <w:color w:val="auto"/>
                <w:lang w:val="en-US" w:eastAsia="zh-CN"/>
              </w:rPr>
              <w:t xml:space="preserve">       </w:t>
            </w:r>
            <w:r>
              <w:rPr>
                <w:rFonts w:hint="eastAsia" w:ascii="仿宋_GB2312" w:eastAsia="仿宋_GB2312"/>
                <w:color w:val="auto"/>
              </w:rPr>
              <w:t>年  月  日</w:t>
            </w:r>
          </w:p>
        </w:tc>
      </w:tr>
    </w:tbl>
    <w:p>
      <w:pPr>
        <w:spacing w:line="520" w:lineRule="exact"/>
        <w:rPr>
          <w:i w:val="0"/>
          <w:iCs w:val="0"/>
          <w:color w:val="auto"/>
          <w:sz w:val="32"/>
          <w:szCs w:val="32"/>
        </w:rPr>
      </w:pPr>
      <w:r>
        <w:rPr>
          <w:rFonts w:hint="eastAsia" w:ascii="Calibri" w:hAnsi="Calibri"/>
          <w:color w:val="auto"/>
          <w:szCs w:val="20"/>
        </w:rPr>
        <w:t xml:space="preserve">    </w:t>
      </w:r>
      <w:bookmarkStart w:id="1" w:name="_GoBack"/>
      <w:bookmarkEnd w:id="1"/>
    </w:p>
    <w:sectPr>
      <w:footerReference r:id="rId3" w:type="default"/>
      <w:pgSz w:w="11906" w:h="16838"/>
      <w:pgMar w:top="1440" w:right="1800" w:bottom="1157"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58AC"/>
    <w:rsid w:val="0000292B"/>
    <w:rsid w:val="00011C44"/>
    <w:rsid w:val="00022F75"/>
    <w:rsid w:val="00032BDF"/>
    <w:rsid w:val="0003456A"/>
    <w:rsid w:val="000808AE"/>
    <w:rsid w:val="00085EC9"/>
    <w:rsid w:val="0009798B"/>
    <w:rsid w:val="000D5CB0"/>
    <w:rsid w:val="000E19DE"/>
    <w:rsid w:val="001124A6"/>
    <w:rsid w:val="00131DD1"/>
    <w:rsid w:val="00166215"/>
    <w:rsid w:val="00190E1C"/>
    <w:rsid w:val="0019749B"/>
    <w:rsid w:val="001B3F41"/>
    <w:rsid w:val="001E3901"/>
    <w:rsid w:val="001F3C15"/>
    <w:rsid w:val="00205AC0"/>
    <w:rsid w:val="00206BF2"/>
    <w:rsid w:val="00206C1B"/>
    <w:rsid w:val="002126A0"/>
    <w:rsid w:val="00220199"/>
    <w:rsid w:val="002249E6"/>
    <w:rsid w:val="002346AE"/>
    <w:rsid w:val="00271A21"/>
    <w:rsid w:val="00284C83"/>
    <w:rsid w:val="002A140D"/>
    <w:rsid w:val="002C403F"/>
    <w:rsid w:val="002C599D"/>
    <w:rsid w:val="002E0FDA"/>
    <w:rsid w:val="002F150D"/>
    <w:rsid w:val="003377AF"/>
    <w:rsid w:val="003530A3"/>
    <w:rsid w:val="003539D9"/>
    <w:rsid w:val="003603C8"/>
    <w:rsid w:val="00387ABA"/>
    <w:rsid w:val="003A6597"/>
    <w:rsid w:val="003B67ED"/>
    <w:rsid w:val="003C34AC"/>
    <w:rsid w:val="003D4510"/>
    <w:rsid w:val="003E71CA"/>
    <w:rsid w:val="003F579A"/>
    <w:rsid w:val="003F7970"/>
    <w:rsid w:val="00415B4D"/>
    <w:rsid w:val="00424F80"/>
    <w:rsid w:val="0043361D"/>
    <w:rsid w:val="00475749"/>
    <w:rsid w:val="004822C5"/>
    <w:rsid w:val="004A2D41"/>
    <w:rsid w:val="004A6A8D"/>
    <w:rsid w:val="004B7ED2"/>
    <w:rsid w:val="004C1CD5"/>
    <w:rsid w:val="004C36EF"/>
    <w:rsid w:val="004D650C"/>
    <w:rsid w:val="004D6980"/>
    <w:rsid w:val="004F7123"/>
    <w:rsid w:val="00502AF8"/>
    <w:rsid w:val="005045E1"/>
    <w:rsid w:val="005176A8"/>
    <w:rsid w:val="00555F61"/>
    <w:rsid w:val="00586474"/>
    <w:rsid w:val="00591DC0"/>
    <w:rsid w:val="005930BA"/>
    <w:rsid w:val="005A1DE0"/>
    <w:rsid w:val="005A4946"/>
    <w:rsid w:val="005A7710"/>
    <w:rsid w:val="005B39E6"/>
    <w:rsid w:val="005D3164"/>
    <w:rsid w:val="005D441B"/>
    <w:rsid w:val="005D5417"/>
    <w:rsid w:val="005F3984"/>
    <w:rsid w:val="00624CB2"/>
    <w:rsid w:val="006713D2"/>
    <w:rsid w:val="00681E03"/>
    <w:rsid w:val="006B2ACD"/>
    <w:rsid w:val="006C3CC0"/>
    <w:rsid w:val="006E7E76"/>
    <w:rsid w:val="00715948"/>
    <w:rsid w:val="00732998"/>
    <w:rsid w:val="00757789"/>
    <w:rsid w:val="0076347F"/>
    <w:rsid w:val="007721CE"/>
    <w:rsid w:val="007B6FC2"/>
    <w:rsid w:val="007C12F5"/>
    <w:rsid w:val="007E6333"/>
    <w:rsid w:val="007F1C96"/>
    <w:rsid w:val="007F780C"/>
    <w:rsid w:val="00815C8F"/>
    <w:rsid w:val="00827045"/>
    <w:rsid w:val="008347C3"/>
    <w:rsid w:val="00843737"/>
    <w:rsid w:val="00846F3F"/>
    <w:rsid w:val="008A674F"/>
    <w:rsid w:val="008B4017"/>
    <w:rsid w:val="008B486B"/>
    <w:rsid w:val="008C1572"/>
    <w:rsid w:val="008D3B34"/>
    <w:rsid w:val="008E1876"/>
    <w:rsid w:val="008F4EDB"/>
    <w:rsid w:val="00902DC8"/>
    <w:rsid w:val="00916B4D"/>
    <w:rsid w:val="009269E2"/>
    <w:rsid w:val="00946170"/>
    <w:rsid w:val="00962AC0"/>
    <w:rsid w:val="00981D04"/>
    <w:rsid w:val="009E2C6F"/>
    <w:rsid w:val="009F53AA"/>
    <w:rsid w:val="00A117FB"/>
    <w:rsid w:val="00A12022"/>
    <w:rsid w:val="00A27DCE"/>
    <w:rsid w:val="00A31A2C"/>
    <w:rsid w:val="00A501F7"/>
    <w:rsid w:val="00A62712"/>
    <w:rsid w:val="00A63311"/>
    <w:rsid w:val="00A70B3E"/>
    <w:rsid w:val="00A72D4F"/>
    <w:rsid w:val="00A75791"/>
    <w:rsid w:val="00AC5576"/>
    <w:rsid w:val="00AE61A7"/>
    <w:rsid w:val="00B61B39"/>
    <w:rsid w:val="00B953F8"/>
    <w:rsid w:val="00BA0D24"/>
    <w:rsid w:val="00BC5A91"/>
    <w:rsid w:val="00BD21FF"/>
    <w:rsid w:val="00C309AD"/>
    <w:rsid w:val="00C46FB4"/>
    <w:rsid w:val="00C86F1D"/>
    <w:rsid w:val="00CB3002"/>
    <w:rsid w:val="00CE5A46"/>
    <w:rsid w:val="00CF4C2E"/>
    <w:rsid w:val="00D066A5"/>
    <w:rsid w:val="00D23470"/>
    <w:rsid w:val="00D32B56"/>
    <w:rsid w:val="00D419DD"/>
    <w:rsid w:val="00D431B7"/>
    <w:rsid w:val="00D60633"/>
    <w:rsid w:val="00D92AB3"/>
    <w:rsid w:val="00DA47B9"/>
    <w:rsid w:val="00DB0894"/>
    <w:rsid w:val="00DB0FF3"/>
    <w:rsid w:val="00DB2060"/>
    <w:rsid w:val="00DB762F"/>
    <w:rsid w:val="00DF3F7E"/>
    <w:rsid w:val="00E17A8C"/>
    <w:rsid w:val="00E33035"/>
    <w:rsid w:val="00E5035F"/>
    <w:rsid w:val="00E53878"/>
    <w:rsid w:val="00EC4C35"/>
    <w:rsid w:val="00EC57BD"/>
    <w:rsid w:val="00EE4DBD"/>
    <w:rsid w:val="00EE7FFA"/>
    <w:rsid w:val="00EF505C"/>
    <w:rsid w:val="00EF7FC2"/>
    <w:rsid w:val="00F21DD8"/>
    <w:rsid w:val="00F36669"/>
    <w:rsid w:val="00F51568"/>
    <w:rsid w:val="00F52A11"/>
    <w:rsid w:val="00F52B22"/>
    <w:rsid w:val="00F758AC"/>
    <w:rsid w:val="00FB1E4E"/>
    <w:rsid w:val="00FE5BF8"/>
    <w:rsid w:val="03D465C0"/>
    <w:rsid w:val="063829FE"/>
    <w:rsid w:val="06A51AD4"/>
    <w:rsid w:val="084835E0"/>
    <w:rsid w:val="097A724E"/>
    <w:rsid w:val="0D8920C3"/>
    <w:rsid w:val="0F9B7C9F"/>
    <w:rsid w:val="12A52565"/>
    <w:rsid w:val="13662648"/>
    <w:rsid w:val="138C11C9"/>
    <w:rsid w:val="15D91779"/>
    <w:rsid w:val="165A2764"/>
    <w:rsid w:val="16A7201F"/>
    <w:rsid w:val="19777691"/>
    <w:rsid w:val="1A9B1BB6"/>
    <w:rsid w:val="1ADF3D09"/>
    <w:rsid w:val="1B7A59A1"/>
    <w:rsid w:val="27092D31"/>
    <w:rsid w:val="27395757"/>
    <w:rsid w:val="275B2D9A"/>
    <w:rsid w:val="27E11AF8"/>
    <w:rsid w:val="28586356"/>
    <w:rsid w:val="293C3B46"/>
    <w:rsid w:val="2B447F8C"/>
    <w:rsid w:val="2B7E0AA1"/>
    <w:rsid w:val="2BB96DA7"/>
    <w:rsid w:val="2E9F141F"/>
    <w:rsid w:val="315C308A"/>
    <w:rsid w:val="3AA54D45"/>
    <w:rsid w:val="3D2A5D69"/>
    <w:rsid w:val="3F0874F8"/>
    <w:rsid w:val="403E50DB"/>
    <w:rsid w:val="443B1FF0"/>
    <w:rsid w:val="45F71AC4"/>
    <w:rsid w:val="469D64C7"/>
    <w:rsid w:val="48847733"/>
    <w:rsid w:val="4A033B04"/>
    <w:rsid w:val="50C05A8B"/>
    <w:rsid w:val="50E20D9D"/>
    <w:rsid w:val="559A2DAA"/>
    <w:rsid w:val="56F72D49"/>
    <w:rsid w:val="57152C4C"/>
    <w:rsid w:val="59CD5FB0"/>
    <w:rsid w:val="5BF9605C"/>
    <w:rsid w:val="60DC710C"/>
    <w:rsid w:val="672D584D"/>
    <w:rsid w:val="675B70D9"/>
    <w:rsid w:val="6941113D"/>
    <w:rsid w:val="69FC1E52"/>
    <w:rsid w:val="6B36378E"/>
    <w:rsid w:val="706729E8"/>
    <w:rsid w:val="73161423"/>
    <w:rsid w:val="771C64EA"/>
    <w:rsid w:val="776906A0"/>
    <w:rsid w:val="78C024EB"/>
    <w:rsid w:val="7BBC5734"/>
    <w:rsid w:val="7E5416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qFormat/>
    <w:uiPriority w:val="99"/>
    <w:rPr>
      <w:sz w:val="18"/>
      <w:szCs w:val="18"/>
    </w:rPr>
  </w:style>
  <w:style w:type="character" w:customStyle="1" w:styleId="8">
    <w:name w:val="页脚 Char"/>
    <w:basedOn w:val="6"/>
    <w:link w:val="2"/>
    <w:qFormat/>
    <w:uiPriority w:val="99"/>
    <w:rPr>
      <w:sz w:val="18"/>
      <w:szCs w:val="18"/>
    </w:rPr>
  </w:style>
  <w:style w:type="paragraph" w:customStyle="1" w:styleId="9">
    <w:name w:val="Char Char Char Char Char Char Char"/>
    <w:basedOn w:val="1"/>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33EC77-FAEB-4C5C-BFDD-42283CFFBB72}">
  <ds:schemaRefs/>
</ds:datastoreItem>
</file>

<file path=docProps/app.xml><?xml version="1.0" encoding="utf-8"?>
<Properties xmlns="http://schemas.openxmlformats.org/officeDocument/2006/extended-properties" xmlns:vt="http://schemas.openxmlformats.org/officeDocument/2006/docPropsVTypes">
  <Template>Normal.dotm</Template>
  <Company>浦江</Company>
  <Pages>4</Pages>
  <Words>300</Words>
  <Characters>1714</Characters>
  <Lines>14</Lines>
  <Paragraphs>4</Paragraphs>
  <TotalTime>2</TotalTime>
  <ScaleCrop>false</ScaleCrop>
  <LinksUpToDate>false</LinksUpToDate>
  <CharactersWithSpaces>2010</CharactersWithSpaces>
  <Application>WPS Office_11.8.2.11734_F1E327BC-269C-435d-A152-05C5408002CA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2022-08-11T12:17:00Z</dcterms:created>
  <dc:creator>杨如捍</dc:creator>
  <cp:lastModifiedBy>杨如捍</cp:lastModifiedBy>
  <cp:lastPrinted>2022-12-14T08:47:00Z</cp:lastPrinted>
  <dcterms:modified xsi:type="dcterms:W3CDTF">2025-09-18T07:15:50Z</dcterms:modified>
  <cp:revision>43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2052-11.8.2.11734</vt:lpwstr>
  </property>
  <property fmtid="{D5CDD505-2E9C-101B-9397-08002B2CF9AE}" pid="3" name="ICV">
    <vt:lpwstr>C3A2E4BF9A9D451D81EB470AB84951BF</vt:lpwstr>
  </property>
</Properties>
</file>